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CF5" w:rsidRPr="009A6DCA" w:rsidRDefault="00D32BBC" w:rsidP="00527448">
      <w:pPr>
        <w:widowControl/>
        <w:adjustRightInd w:val="0"/>
        <w:snapToGrid w:val="0"/>
        <w:spacing w:line="560" w:lineRule="atLeast"/>
        <w:jc w:val="center"/>
        <w:rPr>
          <w:rFonts w:ascii="彩虹小标宋" w:eastAsia="彩虹小标宋" w:hAnsiTheme="majorEastAsia" w:cs="宋体"/>
          <w:b/>
          <w:bCs/>
          <w:spacing w:val="30"/>
          <w:kern w:val="0"/>
          <w:sz w:val="36"/>
          <w:szCs w:val="36"/>
        </w:rPr>
      </w:pPr>
      <w:r w:rsidRPr="009A6DCA">
        <w:rPr>
          <w:rFonts w:ascii="彩虹小标宋" w:eastAsia="彩虹小标宋" w:hAnsiTheme="majorEastAsia" w:cs="宋体" w:hint="eastAsia"/>
          <w:b/>
          <w:bCs/>
          <w:spacing w:val="30"/>
          <w:kern w:val="0"/>
          <w:sz w:val="36"/>
          <w:szCs w:val="36"/>
        </w:rPr>
        <w:t>中国建设银行</w:t>
      </w:r>
      <w:r w:rsidR="00B3754B" w:rsidRPr="009A6DCA">
        <w:rPr>
          <w:rFonts w:ascii="彩虹小标宋" w:eastAsia="彩虹小标宋" w:hAnsiTheme="majorEastAsia" w:cs="宋体" w:hint="eastAsia"/>
          <w:b/>
          <w:bCs/>
          <w:spacing w:val="30"/>
          <w:kern w:val="0"/>
          <w:sz w:val="36"/>
          <w:szCs w:val="36"/>
        </w:rPr>
        <w:t>纳闽分行</w:t>
      </w:r>
      <w:r w:rsidR="00DC7CF5" w:rsidRPr="009A6DCA">
        <w:rPr>
          <w:rFonts w:ascii="彩虹小标宋" w:eastAsia="彩虹小标宋" w:hAnsiTheme="majorEastAsia" w:cs="宋体" w:hint="eastAsia"/>
          <w:b/>
          <w:bCs/>
          <w:spacing w:val="30"/>
          <w:kern w:val="0"/>
          <w:sz w:val="36"/>
          <w:szCs w:val="36"/>
        </w:rPr>
        <w:t>举行开业仪式</w:t>
      </w:r>
    </w:p>
    <w:p w:rsidR="009C6A66" w:rsidRPr="009A6DCA" w:rsidRDefault="009F05C6" w:rsidP="00652921">
      <w:pPr>
        <w:widowControl/>
        <w:adjustRightInd w:val="0"/>
        <w:snapToGrid w:val="0"/>
        <w:spacing w:line="560" w:lineRule="atLeast"/>
        <w:jc w:val="center"/>
        <w:rPr>
          <w:rFonts w:ascii="彩虹楷体" w:eastAsia="彩虹楷体" w:hAnsiTheme="majorEastAsia" w:cs="宋体"/>
          <w:b/>
          <w:bCs/>
          <w:spacing w:val="30"/>
          <w:kern w:val="0"/>
          <w:sz w:val="32"/>
          <w:szCs w:val="32"/>
        </w:rPr>
      </w:pPr>
      <w:r w:rsidRPr="009A6DCA">
        <w:rPr>
          <w:rFonts w:ascii="彩虹楷体" w:eastAsia="彩虹楷体" w:hAnsiTheme="majorEastAsia" w:cs="宋体" w:hint="eastAsia"/>
          <w:b/>
          <w:bCs/>
          <w:spacing w:val="30"/>
          <w:kern w:val="0"/>
          <w:sz w:val="32"/>
          <w:szCs w:val="32"/>
        </w:rPr>
        <w:t>（新闻通稿）</w:t>
      </w:r>
    </w:p>
    <w:p w:rsidR="00BD7591" w:rsidRDefault="00742067" w:rsidP="00652921">
      <w:pPr>
        <w:widowControl/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Theme="minorEastAsia" w:cs="宋体"/>
          <w:kern w:val="0"/>
          <w:sz w:val="32"/>
          <w:szCs w:val="32"/>
          <w:lang w:val="zh-CN"/>
        </w:rPr>
      </w:pPr>
      <w:r w:rsidRPr="009A6DCA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201</w:t>
      </w:r>
      <w:r w:rsidR="00B3754B" w:rsidRPr="009A6DCA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9</w:t>
      </w:r>
      <w:r w:rsidRPr="009A6DCA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年</w:t>
      </w:r>
      <w:r w:rsidR="00B3754B" w:rsidRPr="009A6DCA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10</w:t>
      </w:r>
      <w:r w:rsidR="00DC7CF5" w:rsidRPr="009A6DCA">
        <w:rPr>
          <w:rFonts w:ascii="彩虹粗仿宋" w:eastAsia="彩虹粗仿宋" w:hAnsiTheme="minorEastAsia" w:cs="宋体" w:hint="eastAsia"/>
          <w:kern w:val="0"/>
          <w:sz w:val="32"/>
          <w:szCs w:val="32"/>
          <w:lang w:val="zh-TW" w:eastAsia="zh-TW"/>
        </w:rPr>
        <w:t>月</w:t>
      </w:r>
      <w:r w:rsidR="00B3754B" w:rsidRPr="009A6DCA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25</w:t>
      </w:r>
      <w:r w:rsidR="00B8190D" w:rsidRPr="009A6DCA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日</w:t>
      </w:r>
      <w:r w:rsidR="00B3754B" w:rsidRPr="009A6DCA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下</w:t>
      </w:r>
      <w:r w:rsidR="00B8190D" w:rsidRPr="009A6DCA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午，中国建设</w:t>
      </w:r>
      <w:r w:rsidR="00DC7CF5" w:rsidRPr="009A6DCA">
        <w:rPr>
          <w:rFonts w:ascii="彩虹粗仿宋" w:eastAsia="彩虹粗仿宋" w:hAnsiTheme="minorEastAsia" w:cs="宋体" w:hint="eastAsia"/>
          <w:kern w:val="0"/>
          <w:sz w:val="32"/>
          <w:szCs w:val="32"/>
          <w:lang w:val="zh-TW" w:eastAsia="zh-TW"/>
        </w:rPr>
        <w:t>银行</w:t>
      </w:r>
      <w:r w:rsidR="00B3754B" w:rsidRPr="009A6DCA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纳闽分行</w:t>
      </w:r>
      <w:r w:rsidR="00BD7591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开业仪式</w:t>
      </w:r>
      <w:r w:rsidR="00B8190D" w:rsidRPr="009A6DCA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在</w:t>
      </w:r>
      <w:r w:rsidR="00B3754B" w:rsidRPr="009A6DCA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马来西亚纳闽国际商业金融中心</w:t>
      </w:r>
      <w:r w:rsidR="005427CE" w:rsidRPr="005427CE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（LIBFC）</w:t>
      </w:r>
      <w:r w:rsidR="00DC7CF5" w:rsidRPr="009A6DCA">
        <w:rPr>
          <w:rFonts w:ascii="彩虹粗仿宋" w:eastAsia="彩虹粗仿宋" w:hAnsiTheme="minorEastAsia" w:cs="宋体" w:hint="eastAsia"/>
          <w:kern w:val="0"/>
          <w:sz w:val="32"/>
          <w:szCs w:val="32"/>
          <w:lang w:val="zh-TW" w:eastAsia="zh-TW"/>
        </w:rPr>
        <w:t>举行</w:t>
      </w:r>
      <w:r w:rsidR="008C7D4F" w:rsidRPr="009A6DCA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，</w:t>
      </w:r>
      <w:r w:rsidR="001A7586" w:rsidRPr="009A6DCA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中国建设银行副行长纪志宏</w:t>
      </w:r>
      <w:r w:rsidR="008C7D4F" w:rsidRPr="009A6DCA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和</w:t>
      </w:r>
      <w:r w:rsidR="001A7586" w:rsidRPr="009A6DCA">
        <w:rPr>
          <w:rFonts w:ascii="彩虹粗仿宋" w:eastAsia="彩虹粗仿宋" w:hAnsiTheme="minorEastAsia" w:cs="宋体" w:hint="eastAsia"/>
          <w:kern w:val="0"/>
          <w:sz w:val="32"/>
          <w:szCs w:val="32"/>
          <w:lang w:val="zh-CN"/>
        </w:rPr>
        <w:t>马来西亚***</w:t>
      </w:r>
      <w:r w:rsidR="008C7D4F" w:rsidRPr="009A6DCA">
        <w:rPr>
          <w:rFonts w:ascii="彩虹粗仿宋" w:eastAsia="彩虹粗仿宋" w:hAnsiTheme="minorEastAsia" w:cs="宋体" w:hint="eastAsia"/>
          <w:kern w:val="0"/>
          <w:sz w:val="32"/>
          <w:szCs w:val="32"/>
          <w:lang w:val="zh-CN"/>
        </w:rPr>
        <w:t>为</w:t>
      </w:r>
      <w:r w:rsidR="00B3754B" w:rsidRPr="009A6DCA">
        <w:rPr>
          <w:rFonts w:ascii="彩虹粗仿宋" w:eastAsia="彩虹粗仿宋" w:hAnsiTheme="minorEastAsia" w:cs="宋体" w:hint="eastAsia"/>
          <w:kern w:val="0"/>
          <w:sz w:val="32"/>
          <w:szCs w:val="32"/>
          <w:lang w:val="zh-CN"/>
        </w:rPr>
        <w:t>分行</w:t>
      </w:r>
      <w:r w:rsidR="008C7D4F" w:rsidRPr="009A6DCA">
        <w:rPr>
          <w:rFonts w:ascii="彩虹粗仿宋" w:eastAsia="彩虹粗仿宋" w:hAnsiTheme="minorEastAsia" w:cs="宋体" w:hint="eastAsia"/>
          <w:kern w:val="0"/>
          <w:sz w:val="32"/>
          <w:szCs w:val="32"/>
          <w:lang w:val="zh-CN"/>
        </w:rPr>
        <w:t>揭牌。</w:t>
      </w:r>
    </w:p>
    <w:p w:rsidR="00DC7CF5" w:rsidRPr="003430DA" w:rsidRDefault="00B12875" w:rsidP="00652921">
      <w:pPr>
        <w:widowControl/>
        <w:adjustRightInd w:val="0"/>
        <w:snapToGrid w:val="0"/>
        <w:spacing w:line="560" w:lineRule="atLeas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  <w:r w:rsidRPr="003430DA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中国驻马来西亚</w:t>
      </w:r>
      <w:r w:rsidR="00B3754B" w:rsidRPr="003430DA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大使白天</w:t>
      </w:r>
      <w:r w:rsidRPr="003430DA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、</w:t>
      </w:r>
      <w:r w:rsidR="0071475D" w:rsidRPr="003430DA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马来西亚总理中国事务特使陈国伟、</w:t>
      </w:r>
      <w:r w:rsidR="00B3754B" w:rsidRPr="003430DA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纳闽</w:t>
      </w:r>
      <w:proofErr w:type="gramStart"/>
      <w:r w:rsidR="001A7586" w:rsidRPr="003430DA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岛</w:t>
      </w:r>
      <w:r w:rsidR="00B3754B" w:rsidRPr="003430DA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金融</w:t>
      </w:r>
      <w:proofErr w:type="gramEnd"/>
      <w:r w:rsidR="00B3754B" w:rsidRPr="003430DA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服务局主席穆罕默德</w:t>
      </w:r>
      <w:r w:rsidRPr="003430DA">
        <w:rPr>
          <w:rFonts w:ascii="彩虹粗仿宋" w:eastAsia="彩虹粗仿宋" w:hAnsi="彩虹粗仿宋" w:cs="宋体" w:hint="eastAsia"/>
          <w:kern w:val="0"/>
          <w:sz w:val="32"/>
          <w:szCs w:val="32"/>
          <w:lang w:val="zh-TW"/>
        </w:rPr>
        <w:t>·</w:t>
      </w:r>
      <w:r w:rsidR="00B3754B" w:rsidRPr="003430DA">
        <w:rPr>
          <w:rFonts w:ascii="彩虹粗仿宋" w:eastAsia="彩虹粗仿宋" w:hAnsi="彩虹粗仿宋" w:cs="宋体" w:hint="eastAsia"/>
          <w:kern w:val="0"/>
          <w:sz w:val="32"/>
          <w:szCs w:val="32"/>
          <w:lang w:val="zh-TW"/>
        </w:rPr>
        <w:t>丹尼尔</w:t>
      </w:r>
      <w:r w:rsidR="00DC7CF5" w:rsidRPr="003430DA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以及来自中马两国政府、企</w:t>
      </w:r>
      <w:r w:rsidR="00DC7CF5" w:rsidRPr="009A6DCA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业界、金融业等</w:t>
      </w:r>
      <w:r w:rsidR="00B3754B" w:rsidRPr="009A6DCA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10</w:t>
      </w:r>
      <w:r w:rsidR="00A36D4B" w:rsidRPr="009A6DCA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00</w:t>
      </w:r>
      <w:r w:rsidR="009F05C6" w:rsidRPr="009A6DCA">
        <w:rPr>
          <w:rFonts w:ascii="彩虹粗仿宋" w:eastAsia="彩虹粗仿宋" w:hAnsiTheme="minorEastAsia" w:cs="宋体"/>
          <w:kern w:val="0"/>
          <w:sz w:val="32"/>
          <w:szCs w:val="32"/>
          <w:lang w:val="zh-TW"/>
        </w:rPr>
        <w:t>余</w:t>
      </w:r>
      <w:r w:rsidR="00BD7591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名</w:t>
      </w:r>
      <w:r w:rsidR="00BD7591" w:rsidRPr="009A6DCA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嘉宾</w:t>
      </w:r>
      <w:r w:rsidR="00DC7CF5" w:rsidRPr="009A6DCA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出席</w:t>
      </w:r>
      <w:r w:rsidR="00BD7591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开业</w:t>
      </w:r>
      <w:r w:rsidR="0071475D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仪式</w:t>
      </w:r>
      <w:r w:rsidR="00DC7CF5" w:rsidRPr="009A6DCA">
        <w:rPr>
          <w:rFonts w:ascii="彩虹粗仿宋" w:eastAsia="彩虹粗仿宋" w:hAnsiTheme="minorEastAsia" w:cs="宋体" w:hint="eastAsia"/>
          <w:kern w:val="0"/>
          <w:sz w:val="32"/>
          <w:szCs w:val="32"/>
          <w:lang w:val="zh-TW" w:eastAsia="zh-TW"/>
        </w:rPr>
        <w:t>。</w:t>
      </w:r>
    </w:p>
    <w:p w:rsidR="0071475D" w:rsidRPr="0071475D" w:rsidRDefault="00B3754B" w:rsidP="0071475D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Theme="minorEastAsia" w:cs="宋体"/>
          <w:kern w:val="0"/>
          <w:sz w:val="32"/>
          <w:szCs w:val="32"/>
          <w:lang w:val="zh-TW"/>
        </w:rPr>
      </w:pPr>
      <w:r w:rsidRPr="009A6DCA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纪志宏</w:t>
      </w:r>
      <w:r w:rsidR="00BD7591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在致辞时指出</w:t>
      </w:r>
      <w:r w:rsidR="00CE6C45" w:rsidRPr="009A6DCA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，</w:t>
      </w:r>
      <w:r w:rsidR="0071475D" w:rsidRPr="0071475D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马来西亚是最早响应“一带一路”倡议的沿线国家。中马两国隔海相望，友好关系</w:t>
      </w:r>
      <w:r w:rsidR="00BB2ED1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不断</w:t>
      </w:r>
      <w:r w:rsidR="0071475D" w:rsidRPr="0071475D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实现跨越式发展，各领域合作取得了丰硕成果</w:t>
      </w:r>
      <w:r w:rsidR="0071475D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，</w:t>
      </w:r>
      <w:r w:rsidR="0071475D" w:rsidRPr="0071475D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中马合作和共建“一带一路”的信心坚定</w:t>
      </w:r>
      <w:r w:rsidR="0071475D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，</w:t>
      </w:r>
      <w:r w:rsidR="0071475D" w:rsidRPr="0071475D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前景光明。建设银行</w:t>
      </w:r>
      <w:r w:rsidR="0053290A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于2016年设立马来子行，现在又</w:t>
      </w:r>
      <w:r w:rsidR="0071475D" w:rsidRPr="0071475D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获批在</w:t>
      </w:r>
      <w:r w:rsidR="005427CE" w:rsidRPr="00483A57">
        <w:rPr>
          <w:rFonts w:ascii="彩虹粗仿宋" w:eastAsia="彩虹粗仿宋" w:hAnsiTheme="minorEastAsia" w:hint="eastAsia"/>
          <w:sz w:val="32"/>
          <w:szCs w:val="32"/>
        </w:rPr>
        <w:t>LIBFC</w:t>
      </w:r>
      <w:r w:rsidR="0071475D" w:rsidRPr="0071475D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设立分行，</w:t>
      </w:r>
      <w:r w:rsidR="00840920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成为</w:t>
      </w:r>
      <w:r w:rsidR="00527448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唯一</w:t>
      </w:r>
      <w:r w:rsidR="00840920" w:rsidRPr="00775A16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在</w:t>
      </w:r>
      <w:proofErr w:type="gramStart"/>
      <w:r w:rsidR="00840920" w:rsidRPr="00775A16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马设立</w:t>
      </w:r>
      <w:proofErr w:type="gramEnd"/>
      <w:r w:rsidR="00840920" w:rsidRPr="00775A16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两家一级机构的中资银行</w:t>
      </w:r>
      <w:r w:rsidR="0053290A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，</w:t>
      </w:r>
      <w:r w:rsidR="0071475D" w:rsidRPr="0071475D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并获颁首块数字银行牌照及人民币清算行牌照，充分体现了马来西亚政府和监管部门对</w:t>
      </w:r>
      <w:r w:rsidR="00BB2ED1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建设银行</w:t>
      </w:r>
      <w:r w:rsidR="0071475D" w:rsidRPr="0071475D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的信任和期望。</w:t>
      </w:r>
      <w:r w:rsidR="00840920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未来</w:t>
      </w:r>
      <w:proofErr w:type="gramStart"/>
      <w:r w:rsidR="00840920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纳闽分行</w:t>
      </w:r>
      <w:r w:rsidR="00527448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将</w:t>
      </w:r>
      <w:proofErr w:type="gramEnd"/>
      <w:r w:rsidR="00527448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充分发挥牌照优势，会同马来子</w:t>
      </w:r>
      <w:proofErr w:type="gramStart"/>
      <w:r w:rsidR="00527448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行</w:t>
      </w:r>
      <w:bookmarkStart w:id="0" w:name="_GoBack"/>
      <w:bookmarkEnd w:id="0"/>
      <w:r w:rsidR="00064C5E" w:rsidRPr="003430DA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更好</w:t>
      </w:r>
      <w:proofErr w:type="gramEnd"/>
      <w:r w:rsidR="00064C5E" w:rsidRPr="003430DA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地为中马两国大项目提供配套资金及金融服务，</w:t>
      </w:r>
      <w:r w:rsidR="005427CE" w:rsidRPr="003430DA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并</w:t>
      </w:r>
      <w:r w:rsidR="00064C5E" w:rsidRPr="003430DA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尽快搭建完善的人民币清算服务网络，积极推进离岸人民币市场建设</w:t>
      </w:r>
      <w:r w:rsidR="005427CE" w:rsidRPr="003430DA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，与此同时，</w:t>
      </w:r>
      <w:r w:rsidR="00064C5E" w:rsidRPr="003430DA">
        <w:rPr>
          <w:rFonts w:ascii="彩虹粗仿宋" w:eastAsia="彩虹粗仿宋" w:hAnsiTheme="minorEastAsia" w:cs="宋体" w:hint="eastAsia"/>
          <w:kern w:val="0"/>
          <w:sz w:val="32"/>
          <w:szCs w:val="32"/>
          <w:lang w:val="zh-TW"/>
        </w:rPr>
        <w:t>积极探索数字银行发展模式，为马来西亚提供智慧政务、智慧园区、智慧交通等全面解决方案。</w:t>
      </w:r>
    </w:p>
    <w:p w:rsidR="00476530" w:rsidRDefault="00476530" w:rsidP="00483A57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Theme="minorEastAsia"/>
          <w:sz w:val="32"/>
          <w:szCs w:val="32"/>
        </w:rPr>
      </w:pPr>
      <w:r>
        <w:rPr>
          <w:rFonts w:ascii="彩虹粗仿宋" w:eastAsia="彩虹粗仿宋" w:hAnsiTheme="minorEastAsia" w:hint="eastAsia"/>
          <w:sz w:val="32"/>
          <w:szCs w:val="32"/>
        </w:rPr>
        <w:t>马来西亚</w:t>
      </w:r>
      <w:r w:rsidRPr="009A6DCA">
        <w:rPr>
          <w:rFonts w:ascii="彩虹粗仿宋" w:eastAsia="彩虹粗仿宋" w:hAnsiTheme="minorEastAsia" w:cs="宋体" w:hint="eastAsia"/>
          <w:kern w:val="0"/>
          <w:sz w:val="32"/>
          <w:szCs w:val="32"/>
          <w:lang w:val="zh-CN"/>
        </w:rPr>
        <w:t>***</w:t>
      </w:r>
      <w:r>
        <w:rPr>
          <w:rFonts w:ascii="彩虹粗仿宋" w:eastAsia="彩虹粗仿宋" w:hAnsiTheme="minorEastAsia" w:hint="eastAsia"/>
          <w:sz w:val="32"/>
          <w:szCs w:val="32"/>
        </w:rPr>
        <w:t>表示，</w:t>
      </w:r>
    </w:p>
    <w:p w:rsidR="00300691" w:rsidRDefault="005427CE" w:rsidP="00483A57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Theme="minorEastAsia"/>
          <w:sz w:val="32"/>
          <w:szCs w:val="32"/>
        </w:rPr>
      </w:pPr>
      <w:r w:rsidRPr="00483A57">
        <w:rPr>
          <w:rFonts w:ascii="彩虹粗仿宋" w:eastAsia="彩虹粗仿宋" w:hAnsiTheme="minorEastAsia" w:hint="eastAsia"/>
          <w:sz w:val="32"/>
          <w:szCs w:val="32"/>
          <w:lang w:eastAsia="zh-TW"/>
        </w:rPr>
        <w:t>LIBFC</w:t>
      </w:r>
      <w:r>
        <w:rPr>
          <w:rFonts w:ascii="彩虹粗仿宋" w:eastAsia="彩虹粗仿宋" w:hAnsiTheme="minorEastAsia" w:hint="eastAsia"/>
          <w:sz w:val="32"/>
          <w:szCs w:val="32"/>
          <w:lang w:eastAsia="zh-TW"/>
        </w:rPr>
        <w:t>于1990年</w:t>
      </w:r>
      <w:r>
        <w:rPr>
          <w:rFonts w:ascii="彩虹粗仿宋" w:eastAsia="彩虹粗仿宋" w:hAnsiTheme="minorEastAsia" w:hint="eastAsia"/>
          <w:sz w:val="32"/>
          <w:szCs w:val="32"/>
        </w:rPr>
        <w:t>由马来西亚政府宣布</w:t>
      </w:r>
      <w:r>
        <w:rPr>
          <w:rFonts w:ascii="彩虹粗仿宋" w:eastAsia="彩虹粗仿宋" w:hAnsiTheme="minorEastAsia" w:hint="eastAsia"/>
          <w:sz w:val="32"/>
          <w:szCs w:val="32"/>
          <w:lang w:eastAsia="zh-TW"/>
        </w:rPr>
        <w:t>成立</w:t>
      </w:r>
      <w:r>
        <w:rPr>
          <w:rFonts w:ascii="彩虹粗仿宋" w:eastAsia="彩虹粗仿宋" w:hAnsiTheme="minorEastAsia" w:hint="eastAsia"/>
          <w:sz w:val="32"/>
          <w:szCs w:val="32"/>
        </w:rPr>
        <w:t>，</w:t>
      </w:r>
      <w:r w:rsidR="00532D78">
        <w:rPr>
          <w:rFonts w:ascii="彩虹粗仿宋" w:eastAsia="彩虹粗仿宋" w:hAnsiTheme="minorEastAsia" w:hint="eastAsia"/>
          <w:sz w:val="32"/>
          <w:szCs w:val="32"/>
        </w:rPr>
        <w:t>目前已成为</w:t>
      </w:r>
      <w:r w:rsidR="00532D78">
        <w:rPr>
          <w:rFonts w:ascii="彩虹粗仿宋" w:eastAsia="彩虹粗仿宋" w:hAnsiTheme="minorEastAsia" w:hint="eastAsia"/>
          <w:sz w:val="32"/>
          <w:szCs w:val="32"/>
        </w:rPr>
        <w:lastRenderedPageBreak/>
        <w:t>亚洲地区设施较为完善、具有一定吸引力和效益的金融中心。</w:t>
      </w:r>
      <w:r w:rsidR="00B3754B" w:rsidRPr="009A6DCA">
        <w:rPr>
          <w:rFonts w:ascii="彩虹粗仿宋" w:eastAsia="彩虹粗仿宋" w:hAnsiTheme="minorEastAsia" w:hint="eastAsia"/>
          <w:sz w:val="32"/>
          <w:szCs w:val="32"/>
        </w:rPr>
        <w:t>纳闽分行</w:t>
      </w:r>
      <w:r w:rsidR="00BF638F" w:rsidRPr="009A6DCA">
        <w:rPr>
          <w:rFonts w:ascii="彩虹粗仿宋" w:eastAsia="彩虹粗仿宋" w:hAnsiTheme="minorEastAsia" w:hint="eastAsia"/>
          <w:sz w:val="32"/>
          <w:szCs w:val="32"/>
        </w:rPr>
        <w:t>持有商业银行牌照，</w:t>
      </w:r>
      <w:r w:rsidR="009A6DCA">
        <w:rPr>
          <w:rFonts w:ascii="彩虹粗仿宋" w:eastAsia="彩虹粗仿宋" w:hAnsiTheme="minorEastAsia" w:hint="eastAsia"/>
          <w:sz w:val="32"/>
          <w:szCs w:val="32"/>
        </w:rPr>
        <w:t>在开业初期将立足于</w:t>
      </w:r>
      <w:r w:rsidR="00937C61" w:rsidRPr="009A6DCA">
        <w:rPr>
          <w:rFonts w:ascii="彩虹粗仿宋" w:eastAsia="彩虹粗仿宋" w:hAnsiTheme="minorEastAsia" w:hint="eastAsia"/>
          <w:sz w:val="32"/>
          <w:szCs w:val="32"/>
        </w:rPr>
        <w:t>批发业务，</w:t>
      </w:r>
      <w:r w:rsidR="004505C1" w:rsidRPr="009A6DCA">
        <w:rPr>
          <w:rFonts w:ascii="彩虹粗仿宋" w:eastAsia="彩虹粗仿宋" w:hAnsiTheme="minorEastAsia" w:hint="eastAsia"/>
          <w:sz w:val="32"/>
          <w:szCs w:val="32"/>
        </w:rPr>
        <w:t>积极</w:t>
      </w:r>
      <w:r w:rsidR="00937C61" w:rsidRPr="009A6DCA">
        <w:rPr>
          <w:rFonts w:ascii="彩虹粗仿宋" w:eastAsia="彩虹粗仿宋" w:hAnsiTheme="minorEastAsia" w:hint="eastAsia"/>
          <w:sz w:val="32"/>
          <w:szCs w:val="32"/>
        </w:rPr>
        <w:t>发展跨境人民币业务，重点为在马投资的中资企业、当地客户和对华业务较多的企业以及国内外金融机构，提供优质高效的金融服务，将致力于为客户</w:t>
      </w:r>
      <w:proofErr w:type="gramStart"/>
      <w:r w:rsidR="00937C61" w:rsidRPr="009A6DCA">
        <w:rPr>
          <w:rFonts w:ascii="彩虹粗仿宋" w:eastAsia="彩虹粗仿宋" w:hAnsiTheme="minorEastAsia" w:hint="eastAsia"/>
          <w:sz w:val="32"/>
          <w:szCs w:val="32"/>
        </w:rPr>
        <w:t>搭建集融投资</w:t>
      </w:r>
      <w:proofErr w:type="gramEnd"/>
      <w:r w:rsidR="00937C61" w:rsidRPr="009A6DCA">
        <w:rPr>
          <w:rFonts w:ascii="彩虹粗仿宋" w:eastAsia="彩虹粗仿宋" w:hAnsiTheme="minorEastAsia" w:hint="eastAsia"/>
          <w:sz w:val="32"/>
          <w:szCs w:val="32"/>
        </w:rPr>
        <w:t>、跨境结算、资金交易、</w:t>
      </w:r>
      <w:r w:rsidR="009A6DCA">
        <w:rPr>
          <w:rFonts w:ascii="彩虹粗仿宋" w:eastAsia="彩虹粗仿宋" w:hAnsiTheme="minorEastAsia" w:hint="eastAsia"/>
          <w:sz w:val="32"/>
          <w:szCs w:val="32"/>
        </w:rPr>
        <w:t>数字</w:t>
      </w:r>
      <w:r w:rsidR="00937C61" w:rsidRPr="009A6DCA">
        <w:rPr>
          <w:rFonts w:ascii="彩虹粗仿宋" w:eastAsia="彩虹粗仿宋" w:hAnsiTheme="minorEastAsia" w:hint="eastAsia"/>
          <w:sz w:val="32"/>
          <w:szCs w:val="32"/>
        </w:rPr>
        <w:t>银行及</w:t>
      </w:r>
      <w:r w:rsidR="009A6DCA">
        <w:rPr>
          <w:rFonts w:ascii="彩虹粗仿宋" w:eastAsia="彩虹粗仿宋" w:hAnsiTheme="minorEastAsia" w:hint="eastAsia"/>
          <w:sz w:val="32"/>
          <w:szCs w:val="32"/>
        </w:rPr>
        <w:t>管理</w:t>
      </w:r>
      <w:r w:rsidR="00937C61" w:rsidRPr="009A6DCA">
        <w:rPr>
          <w:rFonts w:ascii="彩虹粗仿宋" w:eastAsia="彩虹粗仿宋" w:hAnsiTheme="minorEastAsia" w:hint="eastAsia"/>
          <w:sz w:val="32"/>
          <w:szCs w:val="32"/>
        </w:rPr>
        <w:t>咨询等为一体的综合金融服务体系</w:t>
      </w:r>
      <w:r w:rsidR="00030BE6">
        <w:rPr>
          <w:rFonts w:ascii="彩虹粗仿宋" w:eastAsia="彩虹粗仿宋" w:hAnsiTheme="minorEastAsia" w:hint="eastAsia"/>
          <w:sz w:val="32"/>
          <w:szCs w:val="32"/>
        </w:rPr>
        <w:t>。</w:t>
      </w:r>
    </w:p>
    <w:p w:rsidR="00483A57" w:rsidRPr="009A6DCA" w:rsidRDefault="00030BE6" w:rsidP="00030BE6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Theme="minorEastAsia"/>
          <w:sz w:val="32"/>
          <w:szCs w:val="32"/>
        </w:rPr>
      </w:pPr>
      <w:r w:rsidRPr="00030BE6">
        <w:rPr>
          <w:rFonts w:ascii="彩虹粗仿宋" w:eastAsia="彩虹粗仿宋" w:hAnsiTheme="minorEastAsia" w:hint="eastAsia"/>
          <w:sz w:val="32"/>
          <w:szCs w:val="32"/>
        </w:rPr>
        <w:t>近年来，</w:t>
      </w:r>
      <w:r>
        <w:rPr>
          <w:rFonts w:ascii="彩虹粗仿宋" w:eastAsia="彩虹粗仿宋" w:hAnsiTheme="minorEastAsia" w:hint="eastAsia"/>
          <w:sz w:val="32"/>
          <w:szCs w:val="32"/>
        </w:rPr>
        <w:t>建设银行</w:t>
      </w:r>
      <w:r w:rsidR="00483A57" w:rsidRPr="003430DA">
        <w:rPr>
          <w:rFonts w:ascii="彩虹粗仿宋" w:eastAsia="彩虹粗仿宋" w:hAnsiTheme="minorEastAsia" w:hint="eastAsia"/>
          <w:sz w:val="32"/>
          <w:szCs w:val="32"/>
        </w:rPr>
        <w:t>稳步拓展境外机构网络，不断拓宽服务渠道，丰富金融产品，提升全球化客户服务能力和国际竞争能力。截至目前，</w:t>
      </w:r>
      <w:r>
        <w:rPr>
          <w:rFonts w:ascii="彩虹粗仿宋" w:eastAsia="彩虹粗仿宋" w:hAnsiTheme="minorEastAsia" w:hint="eastAsia"/>
          <w:sz w:val="32"/>
          <w:szCs w:val="32"/>
        </w:rPr>
        <w:t>建设银行</w:t>
      </w:r>
      <w:r w:rsidR="00483A57" w:rsidRPr="003430DA">
        <w:rPr>
          <w:rFonts w:ascii="彩虹粗仿宋" w:eastAsia="彩虹粗仿宋" w:hAnsiTheme="minorEastAsia" w:hint="eastAsia"/>
          <w:sz w:val="32"/>
          <w:szCs w:val="32"/>
        </w:rPr>
        <w:t>境外机构网络已经覆盖全球30个国家和地区。</w:t>
      </w:r>
    </w:p>
    <w:sectPr w:rsidR="00483A57" w:rsidRPr="009A6DC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396" w:rsidRDefault="00942396" w:rsidP="00F11E8F">
      <w:r>
        <w:separator/>
      </w:r>
    </w:p>
  </w:endnote>
  <w:endnote w:type="continuationSeparator" w:id="0">
    <w:p w:rsidR="00942396" w:rsidRDefault="00942396" w:rsidP="00F1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楷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5470403"/>
      <w:docPartObj>
        <w:docPartGallery w:val="Page Numbers (Bottom of Page)"/>
        <w:docPartUnique/>
      </w:docPartObj>
    </w:sdtPr>
    <w:sdtEndPr/>
    <w:sdtContent>
      <w:p w:rsidR="00E76F42" w:rsidRDefault="00E76F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448" w:rsidRPr="00527448">
          <w:rPr>
            <w:noProof/>
            <w:lang w:val="zh-CN"/>
          </w:rPr>
          <w:t>2</w:t>
        </w:r>
        <w:r>
          <w:fldChar w:fldCharType="end"/>
        </w:r>
      </w:p>
    </w:sdtContent>
  </w:sdt>
  <w:p w:rsidR="00E76F42" w:rsidRDefault="00E76F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396" w:rsidRDefault="00942396" w:rsidP="00F11E8F">
      <w:r>
        <w:separator/>
      </w:r>
    </w:p>
  </w:footnote>
  <w:footnote w:type="continuationSeparator" w:id="0">
    <w:p w:rsidR="00942396" w:rsidRDefault="00942396" w:rsidP="00F11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DE"/>
    <w:rsid w:val="00005C4E"/>
    <w:rsid w:val="00030BE6"/>
    <w:rsid w:val="000629EE"/>
    <w:rsid w:val="00064C5E"/>
    <w:rsid w:val="000651B5"/>
    <w:rsid w:val="00096FDF"/>
    <w:rsid w:val="0011472B"/>
    <w:rsid w:val="00117DFD"/>
    <w:rsid w:val="00120F2B"/>
    <w:rsid w:val="00121A77"/>
    <w:rsid w:val="00156386"/>
    <w:rsid w:val="001668CA"/>
    <w:rsid w:val="00182D24"/>
    <w:rsid w:val="001A7586"/>
    <w:rsid w:val="00282A8F"/>
    <w:rsid w:val="002B3640"/>
    <w:rsid w:val="002F0981"/>
    <w:rsid w:val="002F6DB2"/>
    <w:rsid w:val="002F7F50"/>
    <w:rsid w:val="00300691"/>
    <w:rsid w:val="00341F5B"/>
    <w:rsid w:val="003430DA"/>
    <w:rsid w:val="00355F97"/>
    <w:rsid w:val="00384D62"/>
    <w:rsid w:val="0040281F"/>
    <w:rsid w:val="00403AB9"/>
    <w:rsid w:val="00410FDE"/>
    <w:rsid w:val="00411E00"/>
    <w:rsid w:val="00422CE9"/>
    <w:rsid w:val="004505C1"/>
    <w:rsid w:val="00476530"/>
    <w:rsid w:val="00483A57"/>
    <w:rsid w:val="00484B10"/>
    <w:rsid w:val="00486B81"/>
    <w:rsid w:val="00491DB1"/>
    <w:rsid w:val="004C17D4"/>
    <w:rsid w:val="004E7CE6"/>
    <w:rsid w:val="004F27E7"/>
    <w:rsid w:val="00515BC5"/>
    <w:rsid w:val="00527448"/>
    <w:rsid w:val="0053290A"/>
    <w:rsid w:val="00532D78"/>
    <w:rsid w:val="005427CE"/>
    <w:rsid w:val="00565E6E"/>
    <w:rsid w:val="005A4F11"/>
    <w:rsid w:val="005B2545"/>
    <w:rsid w:val="005B6A52"/>
    <w:rsid w:val="005C697D"/>
    <w:rsid w:val="005F7702"/>
    <w:rsid w:val="0060626A"/>
    <w:rsid w:val="006269E2"/>
    <w:rsid w:val="00652921"/>
    <w:rsid w:val="006910CD"/>
    <w:rsid w:val="006D09C9"/>
    <w:rsid w:val="006F3623"/>
    <w:rsid w:val="0070380E"/>
    <w:rsid w:val="0070701C"/>
    <w:rsid w:val="0071475D"/>
    <w:rsid w:val="00742067"/>
    <w:rsid w:val="00775A16"/>
    <w:rsid w:val="00794C2D"/>
    <w:rsid w:val="007D5CD4"/>
    <w:rsid w:val="00811644"/>
    <w:rsid w:val="00827248"/>
    <w:rsid w:val="00836268"/>
    <w:rsid w:val="00840920"/>
    <w:rsid w:val="00862F6A"/>
    <w:rsid w:val="00884A13"/>
    <w:rsid w:val="008C7D4F"/>
    <w:rsid w:val="00900688"/>
    <w:rsid w:val="009219A6"/>
    <w:rsid w:val="00937C61"/>
    <w:rsid w:val="00942396"/>
    <w:rsid w:val="00976BB0"/>
    <w:rsid w:val="009A5A46"/>
    <w:rsid w:val="009A6DCA"/>
    <w:rsid w:val="009B2D54"/>
    <w:rsid w:val="009B72CA"/>
    <w:rsid w:val="009C6A66"/>
    <w:rsid w:val="009F05C6"/>
    <w:rsid w:val="00A01366"/>
    <w:rsid w:val="00A06B5E"/>
    <w:rsid w:val="00A12316"/>
    <w:rsid w:val="00A13CA5"/>
    <w:rsid w:val="00A36D4B"/>
    <w:rsid w:val="00A515DA"/>
    <w:rsid w:val="00A66064"/>
    <w:rsid w:val="00A84678"/>
    <w:rsid w:val="00A87DA0"/>
    <w:rsid w:val="00AA003C"/>
    <w:rsid w:val="00AE160E"/>
    <w:rsid w:val="00AE7F3B"/>
    <w:rsid w:val="00B12875"/>
    <w:rsid w:val="00B3754B"/>
    <w:rsid w:val="00B4209A"/>
    <w:rsid w:val="00B8190D"/>
    <w:rsid w:val="00B95009"/>
    <w:rsid w:val="00BB2ED1"/>
    <w:rsid w:val="00BC01B1"/>
    <w:rsid w:val="00BD7591"/>
    <w:rsid w:val="00BE2684"/>
    <w:rsid w:val="00BF638F"/>
    <w:rsid w:val="00C13B7D"/>
    <w:rsid w:val="00C16817"/>
    <w:rsid w:val="00C177C8"/>
    <w:rsid w:val="00CB3AFC"/>
    <w:rsid w:val="00CE6C45"/>
    <w:rsid w:val="00CF211E"/>
    <w:rsid w:val="00D32BBC"/>
    <w:rsid w:val="00D65621"/>
    <w:rsid w:val="00D755C0"/>
    <w:rsid w:val="00DA6D0F"/>
    <w:rsid w:val="00DB3041"/>
    <w:rsid w:val="00DC6311"/>
    <w:rsid w:val="00DC7CF5"/>
    <w:rsid w:val="00E608D4"/>
    <w:rsid w:val="00E6375D"/>
    <w:rsid w:val="00E76F42"/>
    <w:rsid w:val="00E80F68"/>
    <w:rsid w:val="00E97470"/>
    <w:rsid w:val="00EB39B6"/>
    <w:rsid w:val="00EE5151"/>
    <w:rsid w:val="00F11E8F"/>
    <w:rsid w:val="00F4335B"/>
    <w:rsid w:val="00F4622E"/>
    <w:rsid w:val="00F52485"/>
    <w:rsid w:val="00F63A6F"/>
    <w:rsid w:val="00F77016"/>
    <w:rsid w:val="00F832AB"/>
    <w:rsid w:val="00F967CD"/>
    <w:rsid w:val="00FC6D30"/>
    <w:rsid w:val="00FD3606"/>
    <w:rsid w:val="00FD6DE4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1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11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11E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1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11E8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F05C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F05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1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11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11E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1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11E8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F05C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F05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马来西亚总收发</dc:creator>
  <cp:lastModifiedBy>杨燕</cp:lastModifiedBy>
  <cp:revision>3</cp:revision>
  <cp:lastPrinted>2019-10-25T08:48:00Z</cp:lastPrinted>
  <dcterms:created xsi:type="dcterms:W3CDTF">2019-10-25T08:52:00Z</dcterms:created>
  <dcterms:modified xsi:type="dcterms:W3CDTF">2019-10-25T08:53:00Z</dcterms:modified>
</cp:coreProperties>
</file>