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6E" w:rsidRDefault="00567066" w:rsidP="00567066">
      <w:pPr>
        <w:adjustRightInd w:val="0"/>
        <w:snapToGrid w:val="0"/>
        <w:spacing w:line="360" w:lineRule="auto"/>
        <w:jc w:val="center"/>
        <w:rPr>
          <w:rFonts w:ascii="彩虹粗仿宋" w:eastAsia="彩虹粗仿宋" w:hAnsi="宋体" w:cs="Times New Roman"/>
          <w:b/>
          <w:snapToGrid w:val="0"/>
          <w:kern w:val="0"/>
          <w:sz w:val="32"/>
          <w:szCs w:val="32"/>
        </w:rPr>
      </w:pPr>
      <w:r w:rsidRPr="00567066">
        <w:rPr>
          <w:rFonts w:ascii="彩虹小标宋" w:eastAsia="彩虹小标宋" w:hAnsi="宋体" w:cs="Times New Roman" w:hint="eastAsia"/>
          <w:bCs/>
          <w:snapToGrid w:val="0"/>
          <w:kern w:val="0"/>
          <w:sz w:val="44"/>
          <w:szCs w:val="44"/>
        </w:rPr>
        <w:t>关于开展零售信贷业务中心宣传活动供应商征集活动采购需求</w:t>
      </w:r>
    </w:p>
    <w:p w:rsidR="0042346E" w:rsidRDefault="0019540E" w:rsidP="00A54A02">
      <w:pPr>
        <w:adjustRightInd w:val="0"/>
        <w:snapToGrid w:val="0"/>
        <w:spacing w:line="360" w:lineRule="auto"/>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一、对候选供应商的要求</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1.供应商具有承担民事责任的能力，如果分公司报名需要提供总公司授权书。</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2.遵守国家有关法律、法规，具有良好的商业信誉和健全的财务会计制度。</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3.供应</w:t>
      </w:r>
      <w:proofErr w:type="gramStart"/>
      <w:r>
        <w:rPr>
          <w:rFonts w:ascii="彩虹粗仿宋" w:eastAsia="彩虹粗仿宋" w:hAnsi="宋体" w:cs="Times New Roman" w:hint="eastAsia"/>
          <w:bCs/>
          <w:snapToGrid w:val="0"/>
          <w:kern w:val="0"/>
          <w:sz w:val="32"/>
          <w:szCs w:val="32"/>
        </w:rPr>
        <w:t>商当前未</w:t>
      </w:r>
      <w:proofErr w:type="gramEnd"/>
      <w:r>
        <w:rPr>
          <w:rFonts w:ascii="彩虹粗仿宋" w:eastAsia="彩虹粗仿宋" w:hAnsi="宋体" w:cs="Times New Roman" w:hint="eastAsia"/>
          <w:bCs/>
          <w:snapToGrid w:val="0"/>
          <w:kern w:val="0"/>
          <w:sz w:val="32"/>
          <w:szCs w:val="32"/>
        </w:rPr>
        <w:t>处于限制开展生产经营活动、责令停产停业、责令关闭、限制</w:t>
      </w:r>
      <w:proofErr w:type="gramStart"/>
      <w:r>
        <w:rPr>
          <w:rFonts w:ascii="彩虹粗仿宋" w:eastAsia="彩虹粗仿宋" w:hAnsi="宋体" w:cs="Times New Roman" w:hint="eastAsia"/>
          <w:bCs/>
          <w:snapToGrid w:val="0"/>
          <w:kern w:val="0"/>
          <w:sz w:val="32"/>
          <w:szCs w:val="32"/>
        </w:rPr>
        <w:t>从业等</w:t>
      </w:r>
      <w:proofErr w:type="gramEnd"/>
      <w:r>
        <w:rPr>
          <w:rFonts w:ascii="彩虹粗仿宋" w:eastAsia="彩虹粗仿宋" w:hAnsi="宋体" w:cs="Times New Roman" w:hint="eastAsia"/>
          <w:bCs/>
          <w:snapToGrid w:val="0"/>
          <w:kern w:val="0"/>
          <w:sz w:val="32"/>
          <w:szCs w:val="32"/>
        </w:rPr>
        <w:t>重大行政处罚期内。</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4.供应</w:t>
      </w:r>
      <w:proofErr w:type="gramStart"/>
      <w:r>
        <w:rPr>
          <w:rFonts w:ascii="彩虹粗仿宋" w:eastAsia="彩虹粗仿宋" w:hAnsi="宋体" w:cs="Times New Roman" w:hint="eastAsia"/>
          <w:bCs/>
          <w:snapToGrid w:val="0"/>
          <w:kern w:val="0"/>
          <w:sz w:val="32"/>
          <w:szCs w:val="32"/>
        </w:rPr>
        <w:t>商当前</w:t>
      </w:r>
      <w:proofErr w:type="gramEnd"/>
      <w:r>
        <w:rPr>
          <w:rFonts w:ascii="彩虹粗仿宋" w:eastAsia="彩虹粗仿宋" w:hAnsi="宋体" w:cs="Times New Roman" w:hint="eastAsia"/>
          <w:bCs/>
          <w:snapToGrid w:val="0"/>
          <w:kern w:val="0"/>
          <w:sz w:val="32"/>
          <w:szCs w:val="32"/>
        </w:rPr>
        <w:t>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5.法定代表人（负责人）为同一人或存在控股、管理关系的不同申请人，不得同时参加本项目。</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lastRenderedPageBreak/>
        <w:t>6.供应商与建设银行不存在利益冲突，不存在损害建设银行合法利益和声誉的情形，不存在针对建设银行的重大诚信问题。</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7.供应商在资格审查时未处于建设银行供应商暂停合作禁用或退出期内。</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8.供应商承诺在本项目采购过程中不存在下列情形，如存在下列情形之一，建设银行有权取消其候选资格。情形包括但不限于：</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（1）法定代表人（负责人）在生产经营活动中受到刑事处罚；</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（2）重大并购或重组，影响正常生产经营；</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（3）其他重大风险事项，影响正常采购合作。</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9.本项目（不）接受联合体报名申请。</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10.供应商提供的服务或服务成果不存在任何侵犯第三方知识产权的情形。如果第三方声称供应商向建设银行提供的服务或服务成果侵犯其知识产权，并已就此对建设银行或供应商提起（包括威胁提起或很可能提起）法律诉讼</w:t>
      </w:r>
      <w:r>
        <w:rPr>
          <w:rFonts w:ascii="彩虹粗仿宋" w:eastAsia="彩虹粗仿宋" w:hAnsi="宋体" w:cs="Times New Roman" w:hint="eastAsia"/>
          <w:bCs/>
          <w:snapToGrid w:val="0"/>
          <w:kern w:val="0"/>
          <w:sz w:val="32"/>
          <w:szCs w:val="32"/>
        </w:rPr>
        <w:lastRenderedPageBreak/>
        <w:t>程序或知识产权行政执法程序（简称侵权诉讼），则供应商自知悉上述事项起将立即书面通知建设银行，建设银行有权采取相应措施，供应商将依法承担全部责任。</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11.案例信息：提供近三年至少1个同类项目采购成功案例（提供有效的合同证明文件）。</w:t>
      </w:r>
    </w:p>
    <w:p w:rsidR="0042346E" w:rsidRDefault="0019540E" w:rsidP="00A54A02">
      <w:pPr>
        <w:numPr>
          <w:ilvl w:val="0"/>
          <w:numId w:val="1"/>
        </w:numPr>
        <w:adjustRightInd w:val="0"/>
        <w:snapToGrid w:val="0"/>
        <w:spacing w:line="560" w:lineRule="atLeast"/>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对拟采购服务的要求</w:t>
      </w:r>
    </w:p>
    <w:p w:rsidR="0042346E" w:rsidRDefault="0019540E" w:rsidP="00A54A02">
      <w:pPr>
        <w:adjustRightInd w:val="0"/>
        <w:snapToGrid w:val="0"/>
        <w:spacing w:line="560" w:lineRule="exact"/>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（一）服务基本内容</w:t>
      </w:r>
    </w:p>
    <w:p w:rsidR="00023BB4" w:rsidRDefault="0019540E" w:rsidP="001E610D">
      <w:pPr>
        <w:tabs>
          <w:tab w:val="left" w:pos="2388"/>
          <w:tab w:val="left" w:pos="2832"/>
          <w:tab w:val="left" w:pos="3472"/>
          <w:tab w:val="left" w:pos="6667"/>
          <w:tab w:val="left" w:pos="7270"/>
        </w:tabs>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1、本次活动预计采购物品如下：</w:t>
      </w:r>
    </w:p>
    <w:tbl>
      <w:tblPr>
        <w:tblStyle w:val="a6"/>
        <w:tblW w:w="9322" w:type="dxa"/>
        <w:tblLook w:val="04A0" w:firstRow="1" w:lastRow="0" w:firstColumn="1" w:lastColumn="0" w:noHBand="0" w:noVBand="1"/>
      </w:tblPr>
      <w:tblGrid>
        <w:gridCol w:w="1704"/>
        <w:gridCol w:w="1704"/>
        <w:gridCol w:w="1704"/>
        <w:gridCol w:w="1092"/>
        <w:gridCol w:w="3118"/>
      </w:tblGrid>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序号</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名称</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单位</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数量</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内容</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1</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活动策划</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活动方案设计、活动执行、场地布置、设备安装及拆卸、讲师、主持人聘请等</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2</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场地租赁</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可容纳100人以上适合宣传推介活动的场地</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3</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设备租赁</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LED屏（50平）</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设备租赁</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功放音响200-350w</w:t>
            </w:r>
            <w:r w:rsidR="0067218D">
              <w:rPr>
                <w:rFonts w:ascii="宋体" w:eastAsia="宋体" w:hAnsi="宋体" w:cs="宋体" w:hint="eastAsia"/>
                <w:color w:val="000000"/>
                <w:kern w:val="0"/>
                <w:sz w:val="22"/>
              </w:rPr>
              <w:t>，无线</w:t>
            </w:r>
            <w:bookmarkStart w:id="0" w:name="_GoBack"/>
            <w:bookmarkEnd w:id="0"/>
            <w:r w:rsidRPr="00023BB4">
              <w:rPr>
                <w:rFonts w:ascii="宋体" w:eastAsia="宋体" w:hAnsi="宋体" w:cs="宋体" w:hint="eastAsia"/>
                <w:color w:val="000000"/>
                <w:kern w:val="0"/>
                <w:sz w:val="22"/>
              </w:rPr>
              <w:t>麦克*4</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5</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设备租赁</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场</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舞台照明</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6</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宣传材料</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份</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500</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宣传推介会相关宣传材料</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7</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proofErr w:type="gramStart"/>
            <w:r w:rsidRPr="00023BB4">
              <w:rPr>
                <w:rFonts w:ascii="宋体" w:eastAsia="宋体" w:hAnsi="宋体" w:cs="宋体" w:hint="eastAsia"/>
                <w:color w:val="000000"/>
                <w:kern w:val="0"/>
                <w:sz w:val="22"/>
              </w:rPr>
              <w:t>伴手礼</w:t>
            </w:r>
            <w:proofErr w:type="gramEnd"/>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份</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500</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礼品</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8</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瓶装水</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箱</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24</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泉阳泉24瓶箱装</w:t>
            </w:r>
          </w:p>
        </w:tc>
      </w:tr>
      <w:tr w:rsidR="00023BB4" w:rsidTr="00023BB4">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9</w:t>
            </w:r>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proofErr w:type="gramStart"/>
            <w:r w:rsidRPr="00023BB4">
              <w:rPr>
                <w:rFonts w:ascii="宋体" w:eastAsia="宋体" w:hAnsi="宋体" w:cs="宋体" w:hint="eastAsia"/>
                <w:color w:val="000000"/>
                <w:kern w:val="0"/>
                <w:sz w:val="22"/>
              </w:rPr>
              <w:t>茶歇</w:t>
            </w:r>
            <w:proofErr w:type="gramEnd"/>
          </w:p>
        </w:tc>
        <w:tc>
          <w:tcPr>
            <w:tcW w:w="1704"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份</w:t>
            </w:r>
          </w:p>
        </w:tc>
        <w:tc>
          <w:tcPr>
            <w:tcW w:w="1092"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500</w:t>
            </w:r>
          </w:p>
        </w:tc>
        <w:tc>
          <w:tcPr>
            <w:tcW w:w="3118" w:type="dxa"/>
            <w:vAlign w:val="center"/>
          </w:tcPr>
          <w:p w:rsidR="00023BB4" w:rsidRPr="00023BB4" w:rsidRDefault="00023BB4" w:rsidP="00023BB4">
            <w:pPr>
              <w:widowControl/>
              <w:jc w:val="center"/>
              <w:rPr>
                <w:rFonts w:ascii="宋体" w:eastAsia="宋体" w:hAnsi="宋体" w:cs="宋体"/>
                <w:color w:val="000000"/>
                <w:kern w:val="0"/>
                <w:sz w:val="22"/>
              </w:rPr>
            </w:pPr>
            <w:r w:rsidRPr="00023BB4">
              <w:rPr>
                <w:rFonts w:ascii="宋体" w:eastAsia="宋体" w:hAnsi="宋体" w:cs="宋体" w:hint="eastAsia"/>
                <w:color w:val="000000"/>
                <w:kern w:val="0"/>
                <w:sz w:val="22"/>
              </w:rPr>
              <w:t>果汁、饮料、水果、糕点</w:t>
            </w:r>
          </w:p>
        </w:tc>
      </w:tr>
    </w:tbl>
    <w:p w:rsidR="0042346E" w:rsidRDefault="0019540E" w:rsidP="001E610D">
      <w:pPr>
        <w:adjustRightInd w:val="0"/>
        <w:snapToGrid w:val="0"/>
        <w:spacing w:line="560" w:lineRule="exact"/>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（二）服务团队要求</w:t>
      </w:r>
    </w:p>
    <w:p w:rsidR="0042346E" w:rsidRDefault="0019540E">
      <w:pPr>
        <w:spacing w:before="110" w:line="560" w:lineRule="exact"/>
        <w:ind w:left="102" w:right="6" w:firstLineChars="200" w:firstLine="640"/>
        <w:jc w:val="left"/>
        <w:rPr>
          <w:rFonts w:ascii="彩虹粗仿宋" w:eastAsia="彩虹粗仿宋" w:hAnsi="彩虹粗仿宋" w:cs="彩虹粗仿宋"/>
          <w:sz w:val="32"/>
          <w:szCs w:val="32"/>
          <w:shd w:val="clear" w:color="auto" w:fill="000000"/>
        </w:rPr>
      </w:pPr>
      <w:r>
        <w:rPr>
          <w:rFonts w:ascii="彩虹粗仿宋" w:eastAsia="彩虹粗仿宋" w:hAnsi="彩虹粗仿宋" w:cs="彩虹粗仿宋" w:hint="eastAsia"/>
          <w:sz w:val="32"/>
          <w:szCs w:val="32"/>
        </w:rPr>
        <w:t>1、项目负责人：具有2年以上相关经验，具有主持大中型宣传活动案例并具备承揽本项目所需要的能力、资金和人员。</w:t>
      </w:r>
    </w:p>
    <w:p w:rsidR="0042346E" w:rsidRDefault="0019540E">
      <w:pPr>
        <w:spacing w:before="110" w:line="560" w:lineRule="exact"/>
        <w:ind w:left="102" w:right="6"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2、项目团队成员：具有丰富的项目经验，参与过大中型宣传活动实施。</w:t>
      </w:r>
    </w:p>
    <w:p w:rsidR="0042346E" w:rsidRDefault="0019540E" w:rsidP="00A54A02">
      <w:pPr>
        <w:adjustRightInd w:val="0"/>
        <w:snapToGrid w:val="0"/>
        <w:spacing w:line="560" w:lineRule="exact"/>
        <w:ind w:firstLineChars="200" w:firstLine="640"/>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lastRenderedPageBreak/>
        <w:t>（三）服务质量要求</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1、根据相关活动安排，做好建行相关活动的宣传方案策划、产品设计并做好相关物料准备。</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2、根据相关活动安排，协助建行进行活动场地的布置及活动结束后的宣传用品清理。</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3、相关活动举办时，协助建行进行产品宣传，包括但不限于布放宣传展架、海报、发放宣传手册、折页等。</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4、供应商应配备专人负责与建行及活动举办地进行对接，每项活动配备充足的支持服务人员，确保各项活动的顺利举办。</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5、供应商应做好应急预案及风险管控方案，防止意外影响活动举行，防止不利舆情。</w:t>
      </w:r>
    </w:p>
    <w:p w:rsidR="0042346E" w:rsidRDefault="0019540E" w:rsidP="00A54A02">
      <w:pPr>
        <w:adjustRightInd w:val="0"/>
        <w:snapToGrid w:val="0"/>
        <w:spacing w:line="560" w:lineRule="exact"/>
        <w:ind w:firstLineChars="200" w:firstLine="640"/>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t>（四）服务供应安排</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提前2日完成活动设计及相关物品准备工作。提前准备布置到活动地点，活动服务人员配备应不低于3人。</w:t>
      </w:r>
    </w:p>
    <w:p w:rsidR="0042346E" w:rsidRDefault="0019540E" w:rsidP="00A54A02">
      <w:pPr>
        <w:adjustRightInd w:val="0"/>
        <w:snapToGrid w:val="0"/>
        <w:spacing w:line="560" w:lineRule="exact"/>
        <w:ind w:firstLineChars="200" w:firstLine="640"/>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t>（五）售后服务要求</w:t>
      </w:r>
    </w:p>
    <w:p w:rsidR="0042346E" w:rsidRDefault="0019540E">
      <w:pPr>
        <w:adjustRightInd w:val="0"/>
        <w:snapToGrid w:val="0"/>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供应商应建立完善的售后服务机制，如活动期间宣传物品发生损坏，供应商应确保3小时以内免费完成各类宣传品的维修及恢复，不限于维修、重新制作拱门、展架等。</w:t>
      </w:r>
    </w:p>
    <w:p w:rsidR="0042346E" w:rsidRDefault="0019540E" w:rsidP="00A54A02">
      <w:pPr>
        <w:adjustRightInd w:val="0"/>
        <w:snapToGrid w:val="0"/>
        <w:spacing w:line="560" w:lineRule="exact"/>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（六）报价要求</w:t>
      </w:r>
    </w:p>
    <w:p w:rsidR="0042346E" w:rsidRDefault="0019540E">
      <w:pPr>
        <w:adjustRightInd w:val="0"/>
        <w:snapToGrid w:val="0"/>
        <w:spacing w:line="560" w:lineRule="atLeast"/>
        <w:ind w:firstLineChars="200" w:firstLine="640"/>
        <w:rPr>
          <w:rFonts w:ascii="彩虹粗仿宋" w:eastAsia="彩虹粗仿宋" w:cs="Times New Roman"/>
          <w:snapToGrid w:val="0"/>
          <w:color w:val="000000" w:themeColor="text1"/>
          <w:kern w:val="0"/>
          <w:sz w:val="32"/>
          <w:szCs w:val="32"/>
        </w:rPr>
      </w:pPr>
      <w:r>
        <w:rPr>
          <w:rFonts w:ascii="彩虹粗仿宋" w:eastAsia="彩虹粗仿宋" w:cs="Times New Roman" w:hint="eastAsia"/>
          <w:snapToGrid w:val="0"/>
          <w:color w:val="000000" w:themeColor="text1"/>
          <w:kern w:val="0"/>
          <w:sz w:val="32"/>
          <w:szCs w:val="32"/>
        </w:rPr>
        <w:t>供应商的投标报价等于或低于最高限价为投标有效报价，不在此范围的投标报价为无效报价。</w:t>
      </w:r>
    </w:p>
    <w:p w:rsidR="00023BB4" w:rsidRDefault="00023BB4" w:rsidP="00023BB4">
      <w:pPr>
        <w:autoSpaceDE w:val="0"/>
        <w:autoSpaceDN w:val="0"/>
        <w:adjustRightInd w:val="0"/>
        <w:spacing w:line="360" w:lineRule="auto"/>
        <w:ind w:firstLine="563"/>
        <w:jc w:val="center"/>
        <w:rPr>
          <w:rFonts w:ascii="彩虹黑体" w:eastAsia="彩虹黑体" w:hAnsi="彩虹黑体" w:cs="彩虹黑体"/>
          <w:b/>
          <w:bCs/>
          <w:sz w:val="28"/>
          <w:szCs w:val="28"/>
        </w:rPr>
      </w:pPr>
      <w:r>
        <w:rPr>
          <w:rFonts w:ascii="彩虹黑体" w:eastAsia="彩虹黑体" w:hAnsi="彩虹黑体" w:cs="彩虹黑体" w:hint="eastAsia"/>
          <w:b/>
          <w:bCs/>
          <w:sz w:val="28"/>
          <w:szCs w:val="28"/>
        </w:rPr>
        <w:t>报价单</w:t>
      </w:r>
    </w:p>
    <w:tbl>
      <w:tblPr>
        <w:tblW w:w="9183" w:type="dxa"/>
        <w:tblInd w:w="-144" w:type="dxa"/>
        <w:tblLayout w:type="fixed"/>
        <w:tblLook w:val="04A0" w:firstRow="1" w:lastRow="0" w:firstColumn="1" w:lastColumn="0" w:noHBand="0" w:noVBand="1"/>
      </w:tblPr>
      <w:tblGrid>
        <w:gridCol w:w="701"/>
        <w:gridCol w:w="1839"/>
        <w:gridCol w:w="780"/>
        <w:gridCol w:w="620"/>
        <w:gridCol w:w="630"/>
        <w:gridCol w:w="1010"/>
        <w:gridCol w:w="1000"/>
        <w:gridCol w:w="960"/>
        <w:gridCol w:w="970"/>
        <w:gridCol w:w="673"/>
      </w:tblGrid>
      <w:tr w:rsidR="00023BB4" w:rsidTr="0043591C">
        <w:trPr>
          <w:trHeight w:val="1065"/>
        </w:trPr>
        <w:tc>
          <w:tcPr>
            <w:tcW w:w="701" w:type="dxa"/>
            <w:tcBorders>
              <w:top w:val="single" w:sz="4" w:space="0" w:color="auto"/>
              <w:left w:val="single" w:sz="4" w:space="0" w:color="auto"/>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lastRenderedPageBreak/>
              <w:t>序号</w:t>
            </w:r>
          </w:p>
        </w:tc>
        <w:tc>
          <w:tcPr>
            <w:tcW w:w="1839"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商品名称</w:t>
            </w:r>
          </w:p>
        </w:tc>
        <w:tc>
          <w:tcPr>
            <w:tcW w:w="78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技术参数</w:t>
            </w:r>
          </w:p>
        </w:tc>
        <w:tc>
          <w:tcPr>
            <w:tcW w:w="62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单位</w:t>
            </w:r>
          </w:p>
        </w:tc>
        <w:tc>
          <w:tcPr>
            <w:tcW w:w="63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数量</w:t>
            </w:r>
          </w:p>
        </w:tc>
        <w:tc>
          <w:tcPr>
            <w:tcW w:w="101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不含税单价（元）</w:t>
            </w:r>
          </w:p>
        </w:tc>
        <w:tc>
          <w:tcPr>
            <w:tcW w:w="100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不含税总价（元）</w:t>
            </w:r>
          </w:p>
        </w:tc>
        <w:tc>
          <w:tcPr>
            <w:tcW w:w="96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含税单价（元）</w:t>
            </w:r>
          </w:p>
        </w:tc>
        <w:tc>
          <w:tcPr>
            <w:tcW w:w="970"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含税总价（元）</w:t>
            </w:r>
          </w:p>
        </w:tc>
        <w:tc>
          <w:tcPr>
            <w:tcW w:w="673" w:type="dxa"/>
            <w:tcBorders>
              <w:top w:val="single" w:sz="4" w:space="0" w:color="auto"/>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b/>
                <w:bCs/>
                <w:color w:val="000000"/>
                <w:kern w:val="0"/>
                <w:sz w:val="16"/>
                <w:szCs w:val="16"/>
              </w:rPr>
            </w:pPr>
            <w:r>
              <w:rPr>
                <w:rFonts w:ascii="微软雅黑" w:eastAsia="微软雅黑" w:hAnsi="微软雅黑" w:cs="微软雅黑" w:hint="eastAsia"/>
                <w:b/>
                <w:bCs/>
                <w:color w:val="000000"/>
                <w:kern w:val="0"/>
                <w:sz w:val="16"/>
                <w:szCs w:val="16"/>
              </w:rPr>
              <w:t>税率</w:t>
            </w:r>
          </w:p>
        </w:tc>
      </w:tr>
      <w:tr w:rsidR="00023BB4" w:rsidTr="0043591C">
        <w:trPr>
          <w:trHeight w:val="1065"/>
        </w:trPr>
        <w:tc>
          <w:tcPr>
            <w:tcW w:w="701" w:type="dxa"/>
            <w:tcBorders>
              <w:top w:val="nil"/>
              <w:left w:val="single" w:sz="4" w:space="0" w:color="auto"/>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w:t>
            </w:r>
          </w:p>
        </w:tc>
        <w:tc>
          <w:tcPr>
            <w:tcW w:w="1839" w:type="dxa"/>
            <w:tcBorders>
              <w:top w:val="nil"/>
              <w:left w:val="nil"/>
              <w:bottom w:val="single" w:sz="4" w:space="0" w:color="auto"/>
              <w:right w:val="single" w:sz="4" w:space="0" w:color="auto"/>
            </w:tcBorders>
            <w:vAlign w:val="center"/>
          </w:tcPr>
          <w:p w:rsidR="00023BB4" w:rsidRDefault="00023BB4" w:rsidP="0043591C">
            <w:pPr>
              <w:widowControl/>
              <w:jc w:val="center"/>
              <w:rPr>
                <w:rFonts w:ascii="微软雅黑" w:eastAsia="微软雅黑" w:hAnsi="微软雅黑" w:cs="微软雅黑"/>
                <w:color w:val="000000"/>
                <w:kern w:val="0"/>
                <w:sz w:val="16"/>
                <w:szCs w:val="16"/>
              </w:rPr>
            </w:pPr>
            <w:r w:rsidRPr="00023BB4">
              <w:rPr>
                <w:rFonts w:ascii="微软雅黑" w:eastAsia="微软雅黑" w:hAnsi="微软雅黑" w:cs="微软雅黑" w:hint="eastAsia"/>
                <w:color w:val="000000"/>
                <w:kern w:val="0"/>
                <w:sz w:val="16"/>
                <w:szCs w:val="16"/>
              </w:rPr>
              <w:t>零售信贷业务中心宣传活动</w:t>
            </w:r>
          </w:p>
        </w:tc>
        <w:tc>
          <w:tcPr>
            <w:tcW w:w="780" w:type="dxa"/>
            <w:tcBorders>
              <w:top w:val="nil"/>
              <w:left w:val="nil"/>
              <w:bottom w:val="single" w:sz="4" w:space="0" w:color="auto"/>
              <w:right w:val="nil"/>
            </w:tcBorders>
            <w:vAlign w:val="center"/>
          </w:tcPr>
          <w:p w:rsidR="00023BB4" w:rsidRDefault="00023BB4" w:rsidP="0043591C">
            <w:pPr>
              <w:widowControl/>
              <w:jc w:val="left"/>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具体要求详见采购清单</w:t>
            </w:r>
          </w:p>
        </w:tc>
        <w:tc>
          <w:tcPr>
            <w:tcW w:w="620" w:type="dxa"/>
            <w:tcBorders>
              <w:top w:val="nil"/>
              <w:left w:val="single" w:sz="4" w:space="0" w:color="auto"/>
              <w:bottom w:val="single" w:sz="4" w:space="0" w:color="auto"/>
              <w:right w:val="single" w:sz="4" w:space="0" w:color="auto"/>
            </w:tcBorders>
            <w:noWrap/>
            <w:vAlign w:val="center"/>
          </w:tcPr>
          <w:p w:rsidR="00023BB4" w:rsidRDefault="00023BB4" w:rsidP="0043591C">
            <w:pPr>
              <w:widowControl/>
              <w:jc w:val="right"/>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套</w:t>
            </w:r>
          </w:p>
        </w:tc>
        <w:tc>
          <w:tcPr>
            <w:tcW w:w="630" w:type="dxa"/>
            <w:tcBorders>
              <w:top w:val="nil"/>
              <w:left w:val="nil"/>
              <w:bottom w:val="single" w:sz="4" w:space="0" w:color="auto"/>
              <w:right w:val="single" w:sz="4" w:space="0" w:color="auto"/>
            </w:tcBorders>
            <w:noWrap/>
            <w:vAlign w:val="center"/>
          </w:tcPr>
          <w:p w:rsidR="00023BB4" w:rsidRDefault="00023BB4" w:rsidP="0043591C">
            <w:pPr>
              <w:widowControl/>
              <w:jc w:val="right"/>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w:t>
            </w:r>
          </w:p>
        </w:tc>
        <w:tc>
          <w:tcPr>
            <w:tcW w:w="1010" w:type="dxa"/>
            <w:tcBorders>
              <w:top w:val="nil"/>
              <w:left w:val="nil"/>
              <w:bottom w:val="single" w:sz="4" w:space="0" w:color="auto"/>
              <w:right w:val="single" w:sz="4" w:space="0" w:color="auto"/>
            </w:tcBorders>
            <w:vAlign w:val="center"/>
          </w:tcPr>
          <w:p w:rsidR="00023BB4" w:rsidRDefault="00023BB4" w:rsidP="0043591C">
            <w:pPr>
              <w:widowControl/>
              <w:jc w:val="right"/>
              <w:rPr>
                <w:rFonts w:ascii="微软雅黑" w:eastAsia="微软雅黑" w:hAnsi="微软雅黑" w:cs="微软雅黑"/>
                <w:kern w:val="0"/>
                <w:sz w:val="16"/>
                <w:szCs w:val="16"/>
              </w:rPr>
            </w:pPr>
          </w:p>
        </w:tc>
        <w:tc>
          <w:tcPr>
            <w:tcW w:w="1000" w:type="dxa"/>
            <w:tcBorders>
              <w:top w:val="nil"/>
              <w:left w:val="nil"/>
              <w:bottom w:val="single" w:sz="4" w:space="0" w:color="auto"/>
              <w:right w:val="single" w:sz="4" w:space="0" w:color="auto"/>
            </w:tcBorders>
          </w:tcPr>
          <w:p w:rsidR="00023BB4" w:rsidRDefault="00023BB4" w:rsidP="0043591C">
            <w:pPr>
              <w:widowControl/>
              <w:jc w:val="right"/>
              <w:rPr>
                <w:rFonts w:ascii="微软雅黑" w:eastAsia="微软雅黑" w:hAnsi="微软雅黑" w:cs="微软雅黑"/>
                <w:kern w:val="0"/>
                <w:sz w:val="16"/>
                <w:szCs w:val="16"/>
              </w:rPr>
            </w:pPr>
          </w:p>
        </w:tc>
        <w:tc>
          <w:tcPr>
            <w:tcW w:w="960" w:type="dxa"/>
            <w:tcBorders>
              <w:top w:val="nil"/>
              <w:left w:val="nil"/>
              <w:bottom w:val="single" w:sz="4" w:space="0" w:color="auto"/>
              <w:right w:val="single" w:sz="4" w:space="0" w:color="auto"/>
            </w:tcBorders>
          </w:tcPr>
          <w:p w:rsidR="00023BB4" w:rsidRDefault="00023BB4" w:rsidP="0043591C">
            <w:pPr>
              <w:widowControl/>
              <w:jc w:val="right"/>
              <w:rPr>
                <w:rFonts w:ascii="微软雅黑" w:eastAsia="微软雅黑" w:hAnsi="微软雅黑" w:cs="微软雅黑"/>
                <w:kern w:val="0"/>
                <w:sz w:val="16"/>
                <w:szCs w:val="16"/>
              </w:rPr>
            </w:pPr>
          </w:p>
        </w:tc>
        <w:tc>
          <w:tcPr>
            <w:tcW w:w="970" w:type="dxa"/>
            <w:tcBorders>
              <w:top w:val="nil"/>
              <w:left w:val="nil"/>
              <w:bottom w:val="single" w:sz="4" w:space="0" w:color="auto"/>
              <w:right w:val="single" w:sz="4" w:space="0" w:color="auto"/>
            </w:tcBorders>
          </w:tcPr>
          <w:p w:rsidR="00023BB4" w:rsidRDefault="00023BB4" w:rsidP="0043591C">
            <w:pPr>
              <w:widowControl/>
              <w:jc w:val="right"/>
              <w:rPr>
                <w:rFonts w:ascii="微软雅黑" w:eastAsia="微软雅黑" w:hAnsi="微软雅黑" w:cs="微软雅黑"/>
                <w:kern w:val="0"/>
                <w:sz w:val="16"/>
                <w:szCs w:val="16"/>
              </w:rPr>
            </w:pPr>
          </w:p>
        </w:tc>
        <w:tc>
          <w:tcPr>
            <w:tcW w:w="673" w:type="dxa"/>
            <w:tcBorders>
              <w:top w:val="nil"/>
              <w:left w:val="nil"/>
              <w:bottom w:val="single" w:sz="4" w:space="0" w:color="auto"/>
              <w:right w:val="single" w:sz="4" w:space="0" w:color="auto"/>
            </w:tcBorders>
          </w:tcPr>
          <w:p w:rsidR="00023BB4" w:rsidRDefault="00023BB4" w:rsidP="0043591C">
            <w:pPr>
              <w:widowControl/>
              <w:jc w:val="right"/>
              <w:rPr>
                <w:rFonts w:ascii="微软雅黑" w:eastAsia="微软雅黑" w:hAnsi="微软雅黑" w:cs="微软雅黑"/>
                <w:kern w:val="0"/>
                <w:sz w:val="16"/>
                <w:szCs w:val="16"/>
              </w:rPr>
            </w:pPr>
          </w:p>
        </w:tc>
      </w:tr>
      <w:tr w:rsidR="00023BB4" w:rsidTr="0043591C">
        <w:trPr>
          <w:trHeight w:val="502"/>
        </w:trPr>
        <w:tc>
          <w:tcPr>
            <w:tcW w:w="3320" w:type="dxa"/>
            <w:gridSpan w:val="3"/>
            <w:tcBorders>
              <w:top w:val="single" w:sz="4" w:space="0" w:color="auto"/>
              <w:left w:val="single" w:sz="4" w:space="0" w:color="auto"/>
              <w:bottom w:val="single" w:sz="4" w:space="0" w:color="auto"/>
              <w:right w:val="single" w:sz="4" w:space="0" w:color="000000"/>
            </w:tcBorders>
            <w:vAlign w:val="center"/>
          </w:tcPr>
          <w:p w:rsidR="00023BB4" w:rsidRDefault="00023BB4" w:rsidP="0043591C">
            <w:pPr>
              <w:widowControl/>
              <w:jc w:val="center"/>
              <w:rPr>
                <w:rFonts w:ascii="微软雅黑" w:eastAsia="微软雅黑" w:hAnsi="微软雅黑" w:cs="微软雅黑"/>
                <w:b/>
                <w:bCs/>
                <w:kern w:val="0"/>
                <w:sz w:val="16"/>
                <w:szCs w:val="16"/>
              </w:rPr>
            </w:pPr>
            <w:r>
              <w:rPr>
                <w:rFonts w:ascii="微软雅黑" w:eastAsia="微软雅黑" w:hAnsi="微软雅黑" w:cs="微软雅黑" w:hint="eastAsia"/>
                <w:b/>
                <w:bCs/>
                <w:kern w:val="0"/>
                <w:sz w:val="16"/>
                <w:szCs w:val="16"/>
              </w:rPr>
              <w:t>总计</w:t>
            </w:r>
          </w:p>
        </w:tc>
        <w:tc>
          <w:tcPr>
            <w:tcW w:w="2260" w:type="dxa"/>
            <w:gridSpan w:val="3"/>
            <w:tcBorders>
              <w:top w:val="single" w:sz="4" w:space="0" w:color="auto"/>
              <w:left w:val="nil"/>
              <w:bottom w:val="single" w:sz="4" w:space="0" w:color="auto"/>
              <w:right w:val="single" w:sz="4" w:space="0" w:color="000000"/>
            </w:tcBorders>
            <w:vAlign w:val="center"/>
          </w:tcPr>
          <w:p w:rsidR="00023BB4" w:rsidRDefault="00023BB4" w:rsidP="0043591C">
            <w:pPr>
              <w:widowControl/>
              <w:jc w:val="center"/>
              <w:rPr>
                <w:rFonts w:ascii="微软雅黑" w:eastAsia="微软雅黑" w:hAnsi="微软雅黑" w:cs="微软雅黑"/>
                <w:b/>
                <w:bCs/>
                <w:kern w:val="0"/>
                <w:sz w:val="16"/>
                <w:szCs w:val="16"/>
              </w:rPr>
            </w:pPr>
          </w:p>
        </w:tc>
        <w:tc>
          <w:tcPr>
            <w:tcW w:w="1000" w:type="dxa"/>
            <w:tcBorders>
              <w:top w:val="single" w:sz="4" w:space="0" w:color="auto"/>
              <w:left w:val="nil"/>
              <w:bottom w:val="single" w:sz="4" w:space="0" w:color="auto"/>
              <w:right w:val="single" w:sz="4" w:space="0" w:color="000000"/>
            </w:tcBorders>
          </w:tcPr>
          <w:p w:rsidR="00023BB4" w:rsidRDefault="00023BB4" w:rsidP="0043591C">
            <w:pPr>
              <w:widowControl/>
              <w:jc w:val="center"/>
              <w:rPr>
                <w:rFonts w:ascii="微软雅黑" w:eastAsia="微软雅黑" w:hAnsi="微软雅黑" w:cs="微软雅黑"/>
                <w:b/>
                <w:bCs/>
                <w:kern w:val="0"/>
                <w:sz w:val="16"/>
                <w:szCs w:val="16"/>
              </w:rPr>
            </w:pPr>
          </w:p>
        </w:tc>
        <w:tc>
          <w:tcPr>
            <w:tcW w:w="960" w:type="dxa"/>
            <w:tcBorders>
              <w:top w:val="single" w:sz="4" w:space="0" w:color="auto"/>
              <w:left w:val="nil"/>
              <w:bottom w:val="single" w:sz="4" w:space="0" w:color="auto"/>
              <w:right w:val="single" w:sz="4" w:space="0" w:color="000000"/>
            </w:tcBorders>
          </w:tcPr>
          <w:p w:rsidR="00023BB4" w:rsidRDefault="00023BB4" w:rsidP="0043591C">
            <w:pPr>
              <w:widowControl/>
              <w:jc w:val="center"/>
              <w:rPr>
                <w:rFonts w:ascii="微软雅黑" w:eastAsia="微软雅黑" w:hAnsi="微软雅黑" w:cs="微软雅黑"/>
                <w:b/>
                <w:bCs/>
                <w:kern w:val="0"/>
                <w:sz w:val="16"/>
                <w:szCs w:val="16"/>
              </w:rPr>
            </w:pPr>
          </w:p>
        </w:tc>
        <w:tc>
          <w:tcPr>
            <w:tcW w:w="970" w:type="dxa"/>
            <w:tcBorders>
              <w:top w:val="single" w:sz="4" w:space="0" w:color="auto"/>
              <w:left w:val="nil"/>
              <w:bottom w:val="single" w:sz="4" w:space="0" w:color="auto"/>
              <w:right w:val="single" w:sz="4" w:space="0" w:color="000000"/>
            </w:tcBorders>
          </w:tcPr>
          <w:p w:rsidR="00023BB4" w:rsidRDefault="00023BB4" w:rsidP="0043591C">
            <w:pPr>
              <w:widowControl/>
              <w:jc w:val="center"/>
              <w:rPr>
                <w:rFonts w:ascii="微软雅黑" w:eastAsia="微软雅黑" w:hAnsi="微软雅黑" w:cs="微软雅黑"/>
                <w:b/>
                <w:bCs/>
                <w:kern w:val="0"/>
                <w:sz w:val="16"/>
                <w:szCs w:val="16"/>
              </w:rPr>
            </w:pPr>
          </w:p>
        </w:tc>
        <w:tc>
          <w:tcPr>
            <w:tcW w:w="673" w:type="dxa"/>
            <w:tcBorders>
              <w:top w:val="single" w:sz="4" w:space="0" w:color="auto"/>
              <w:left w:val="nil"/>
              <w:bottom w:val="single" w:sz="4" w:space="0" w:color="auto"/>
              <w:right w:val="single" w:sz="4" w:space="0" w:color="000000"/>
            </w:tcBorders>
          </w:tcPr>
          <w:p w:rsidR="00023BB4" w:rsidRDefault="00023BB4" w:rsidP="0043591C">
            <w:pPr>
              <w:widowControl/>
              <w:jc w:val="center"/>
              <w:rPr>
                <w:rFonts w:ascii="微软雅黑" w:eastAsia="微软雅黑" w:hAnsi="微软雅黑" w:cs="微软雅黑"/>
                <w:b/>
                <w:bCs/>
                <w:kern w:val="0"/>
                <w:sz w:val="16"/>
                <w:szCs w:val="16"/>
              </w:rPr>
            </w:pPr>
          </w:p>
        </w:tc>
      </w:tr>
    </w:tbl>
    <w:p w:rsidR="0042346E" w:rsidRDefault="0019540E" w:rsidP="00A54A02">
      <w:pPr>
        <w:adjustRightInd w:val="0"/>
        <w:snapToGrid w:val="0"/>
        <w:spacing w:line="560" w:lineRule="atLeast"/>
        <w:ind w:firstLineChars="200" w:firstLine="640"/>
        <w:rPr>
          <w:rFonts w:ascii="彩虹粗仿宋" w:eastAsia="彩虹粗仿宋" w:cs="Times New Roman"/>
          <w:b/>
          <w:snapToGrid w:val="0"/>
          <w:kern w:val="0"/>
          <w:sz w:val="32"/>
          <w:szCs w:val="32"/>
        </w:rPr>
      </w:pPr>
      <w:r>
        <w:rPr>
          <w:rFonts w:ascii="彩虹粗仿宋" w:eastAsia="彩虹粗仿宋" w:cs="Times New Roman" w:hint="eastAsia"/>
          <w:b/>
          <w:snapToGrid w:val="0"/>
          <w:kern w:val="0"/>
          <w:sz w:val="32"/>
          <w:szCs w:val="32"/>
        </w:rPr>
        <w:t>（七）款项支付要求</w:t>
      </w:r>
    </w:p>
    <w:p w:rsidR="0042346E" w:rsidRDefault="0019540E">
      <w:pPr>
        <w:adjustRightInd w:val="0"/>
        <w:snapToGrid w:val="0"/>
        <w:spacing w:line="560" w:lineRule="atLeast"/>
        <w:ind w:firstLineChars="200" w:firstLine="640"/>
        <w:rPr>
          <w:rFonts w:ascii="彩虹粗仿宋" w:eastAsia="彩虹粗仿宋" w:cs="Times New Roman"/>
          <w:snapToGrid w:val="0"/>
          <w:color w:val="000000" w:themeColor="text1"/>
          <w:kern w:val="0"/>
          <w:sz w:val="32"/>
          <w:szCs w:val="32"/>
        </w:rPr>
      </w:pPr>
      <w:r>
        <w:rPr>
          <w:rFonts w:ascii="彩虹粗仿宋" w:eastAsia="彩虹粗仿宋" w:cs="Times New Roman" w:hint="eastAsia"/>
          <w:snapToGrid w:val="0"/>
          <w:color w:val="000000" w:themeColor="text1"/>
          <w:kern w:val="0"/>
          <w:sz w:val="32"/>
          <w:szCs w:val="32"/>
        </w:rPr>
        <w:t>活动结束后，供应商向我行提供符合国家规定的全额增值税专用发票、及其他验收所需材料，我行在材料审核无误后</w:t>
      </w:r>
      <w:r>
        <w:rPr>
          <w:rFonts w:ascii="彩虹粗仿宋" w:eastAsia="彩虹粗仿宋" w:cs="Times New Roman"/>
          <w:snapToGrid w:val="0"/>
          <w:color w:val="000000" w:themeColor="text1"/>
          <w:kern w:val="0"/>
          <w:sz w:val="32"/>
          <w:szCs w:val="32"/>
        </w:rPr>
        <w:t>15个工作日内向乙方支付已</w:t>
      </w:r>
      <w:r>
        <w:rPr>
          <w:rFonts w:ascii="彩虹粗仿宋" w:eastAsia="彩虹粗仿宋" w:cs="Times New Roman" w:hint="eastAsia"/>
          <w:snapToGrid w:val="0"/>
          <w:color w:val="000000" w:themeColor="text1"/>
          <w:kern w:val="0"/>
          <w:sz w:val="32"/>
          <w:szCs w:val="32"/>
        </w:rPr>
        <w:t>验收活动所用产品数量对应</w:t>
      </w:r>
      <w:r>
        <w:rPr>
          <w:rFonts w:ascii="彩虹粗仿宋" w:eastAsia="彩虹粗仿宋" w:cs="Times New Roman"/>
          <w:snapToGrid w:val="0"/>
          <w:color w:val="000000" w:themeColor="text1"/>
          <w:kern w:val="0"/>
          <w:sz w:val="32"/>
          <w:szCs w:val="32"/>
        </w:rPr>
        <w:t>合同</w:t>
      </w:r>
      <w:r>
        <w:rPr>
          <w:rFonts w:ascii="彩虹粗仿宋" w:eastAsia="彩虹粗仿宋" w:cs="Times New Roman" w:hint="eastAsia"/>
          <w:snapToGrid w:val="0"/>
          <w:color w:val="000000" w:themeColor="text1"/>
          <w:kern w:val="0"/>
          <w:sz w:val="32"/>
          <w:szCs w:val="32"/>
        </w:rPr>
        <w:t>相应</w:t>
      </w:r>
      <w:r>
        <w:rPr>
          <w:rFonts w:ascii="彩虹粗仿宋" w:eastAsia="彩虹粗仿宋" w:cs="Times New Roman"/>
          <w:snapToGrid w:val="0"/>
          <w:color w:val="000000" w:themeColor="text1"/>
          <w:kern w:val="0"/>
          <w:sz w:val="32"/>
          <w:szCs w:val="32"/>
        </w:rPr>
        <w:t>价款的</w:t>
      </w:r>
      <w:r>
        <w:rPr>
          <w:rFonts w:ascii="彩虹粗仿宋" w:eastAsia="彩虹粗仿宋" w:cs="Times New Roman" w:hint="eastAsia"/>
          <w:snapToGrid w:val="0"/>
          <w:color w:val="000000" w:themeColor="text1"/>
          <w:kern w:val="0"/>
          <w:sz w:val="32"/>
          <w:szCs w:val="32"/>
        </w:rPr>
        <w:t>100</w:t>
      </w:r>
      <w:r>
        <w:rPr>
          <w:rFonts w:ascii="彩虹粗仿宋" w:eastAsia="彩虹粗仿宋" w:cs="Times New Roman"/>
          <w:snapToGrid w:val="0"/>
          <w:color w:val="000000" w:themeColor="text1"/>
          <w:kern w:val="0"/>
          <w:sz w:val="32"/>
          <w:szCs w:val="32"/>
        </w:rPr>
        <w:t>%。</w:t>
      </w:r>
    </w:p>
    <w:p w:rsidR="0042346E" w:rsidRDefault="0019540E" w:rsidP="00A54A02">
      <w:pPr>
        <w:adjustRightInd w:val="0"/>
        <w:snapToGrid w:val="0"/>
        <w:spacing w:line="560" w:lineRule="atLeast"/>
        <w:ind w:firstLineChars="200" w:firstLine="640"/>
        <w:rPr>
          <w:rFonts w:ascii="彩虹粗仿宋" w:eastAsia="彩虹粗仿宋" w:cs="Times New Roman"/>
          <w:b/>
          <w:snapToGrid w:val="0"/>
          <w:kern w:val="0"/>
          <w:sz w:val="32"/>
          <w:szCs w:val="32"/>
        </w:rPr>
      </w:pPr>
      <w:r>
        <w:rPr>
          <w:rFonts w:ascii="彩虹粗仿宋" w:eastAsia="彩虹粗仿宋" w:cs="Times New Roman" w:hint="eastAsia"/>
          <w:b/>
          <w:snapToGrid w:val="0"/>
          <w:kern w:val="0"/>
          <w:sz w:val="32"/>
          <w:szCs w:val="32"/>
        </w:rPr>
        <w:t>（八）其他要求</w:t>
      </w:r>
    </w:p>
    <w:p w:rsidR="0042346E" w:rsidRDefault="0019540E">
      <w:pPr>
        <w:adjustRightInd w:val="0"/>
        <w:snapToGrid w:val="0"/>
        <w:spacing w:line="560" w:lineRule="atLeast"/>
        <w:ind w:firstLineChars="200" w:firstLine="640"/>
        <w:rPr>
          <w:rFonts w:ascii="彩虹粗仿宋" w:eastAsia="彩虹粗仿宋" w:cs="Times New Roman"/>
          <w:bCs/>
          <w:snapToGrid w:val="0"/>
          <w:kern w:val="0"/>
          <w:sz w:val="32"/>
          <w:szCs w:val="32"/>
        </w:rPr>
      </w:pPr>
      <w:r>
        <w:rPr>
          <w:rFonts w:ascii="彩虹粗仿宋" w:eastAsia="彩虹粗仿宋" w:cs="Times New Roman" w:hint="eastAsia"/>
          <w:bCs/>
          <w:snapToGrid w:val="0"/>
          <w:kern w:val="0"/>
          <w:sz w:val="32"/>
          <w:szCs w:val="32"/>
        </w:rPr>
        <w:t>无。</w:t>
      </w:r>
    </w:p>
    <w:p w:rsidR="0042346E" w:rsidRDefault="0042346E"/>
    <w:sectPr w:rsidR="00423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90" w:rsidRDefault="001D4F90" w:rsidP="008B42A5">
      <w:r>
        <w:separator/>
      </w:r>
    </w:p>
  </w:endnote>
  <w:endnote w:type="continuationSeparator" w:id="0">
    <w:p w:rsidR="001D4F90" w:rsidRDefault="001D4F90" w:rsidP="008B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粗仿宋">
    <w:altName w:val="Arial Unicode MS"/>
    <w:charset w:val="86"/>
    <w:family w:val="script"/>
    <w:pitch w:val="default"/>
    <w:sig w:usb0="00000000" w:usb1="080E0000" w:usb2="00000000" w:usb3="00000000" w:csb0="00040000" w:csb1="00000000"/>
  </w:font>
  <w:font w:name="彩虹小标宋">
    <w:altName w:val="Arial Unicode MS"/>
    <w:charset w:val="86"/>
    <w:family w:val="script"/>
    <w:pitch w:val="fixed"/>
    <w:sig w:usb0="00000000" w:usb1="080E0000" w:usb2="00000010" w:usb3="00000000" w:csb0="00040000" w:csb1="00000000"/>
  </w:font>
  <w:font w:name="彩虹黑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90" w:rsidRDefault="001D4F90" w:rsidP="008B42A5">
      <w:r>
        <w:separator/>
      </w:r>
    </w:p>
  </w:footnote>
  <w:footnote w:type="continuationSeparator" w:id="0">
    <w:p w:rsidR="001D4F90" w:rsidRDefault="001D4F90" w:rsidP="008B4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72803"/>
    <w:multiLevelType w:val="singleLevel"/>
    <w:tmpl w:val="9357280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CA"/>
    <w:rsid w:val="00023BB4"/>
    <w:rsid w:val="000A1792"/>
    <w:rsid w:val="000E62E4"/>
    <w:rsid w:val="001044DF"/>
    <w:rsid w:val="001705BC"/>
    <w:rsid w:val="0019540E"/>
    <w:rsid w:val="001D4F90"/>
    <w:rsid w:val="001E610D"/>
    <w:rsid w:val="00273D71"/>
    <w:rsid w:val="0040601B"/>
    <w:rsid w:val="004232B7"/>
    <w:rsid w:val="0042346E"/>
    <w:rsid w:val="004A2DF5"/>
    <w:rsid w:val="004E662C"/>
    <w:rsid w:val="00567066"/>
    <w:rsid w:val="0067218D"/>
    <w:rsid w:val="006F30B8"/>
    <w:rsid w:val="007949CA"/>
    <w:rsid w:val="007F5947"/>
    <w:rsid w:val="00807C7A"/>
    <w:rsid w:val="008B42A5"/>
    <w:rsid w:val="008B698C"/>
    <w:rsid w:val="008E2B28"/>
    <w:rsid w:val="00932663"/>
    <w:rsid w:val="009F3DB2"/>
    <w:rsid w:val="00A54A02"/>
    <w:rsid w:val="00D752E1"/>
    <w:rsid w:val="00DD5979"/>
    <w:rsid w:val="00DD5FAC"/>
    <w:rsid w:val="00F44A06"/>
    <w:rsid w:val="00F81BBE"/>
    <w:rsid w:val="00F8529D"/>
    <w:rsid w:val="0FDFCFA2"/>
    <w:rsid w:val="1EEC252E"/>
    <w:rsid w:val="26F7BA83"/>
    <w:rsid w:val="3A232B1A"/>
    <w:rsid w:val="3C4D26AE"/>
    <w:rsid w:val="3E7FCF78"/>
    <w:rsid w:val="3FFFB07C"/>
    <w:rsid w:val="426A1A47"/>
    <w:rsid w:val="43CB29B9"/>
    <w:rsid w:val="5095049A"/>
    <w:rsid w:val="52BB6B4A"/>
    <w:rsid w:val="5F7911FE"/>
    <w:rsid w:val="66DD35D3"/>
    <w:rsid w:val="72BE93AC"/>
    <w:rsid w:val="79D80763"/>
    <w:rsid w:val="7CD9E083"/>
    <w:rsid w:val="7DCD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a5">
    <w:name w:val="表格文字"/>
    <w:basedOn w:val="a"/>
    <w:qFormat/>
    <w:pPr>
      <w:spacing w:before="25" w:after="25"/>
      <w:jc w:val="left"/>
    </w:pPr>
    <w:rPr>
      <w:bCs/>
      <w:spacing w:val="10"/>
      <w:kern w:val="0"/>
      <w:sz w:val="24"/>
    </w:rPr>
  </w:style>
  <w:style w:type="character" w:customStyle="1" w:styleId="font31">
    <w:name w:val="font31"/>
    <w:basedOn w:val="a0"/>
    <w:qFormat/>
    <w:rPr>
      <w:rFonts w:ascii="宋体" w:eastAsia="宋体" w:hAnsi="宋体" w:cs="宋体" w:hint="eastAsia"/>
      <w:color w:val="FF0000"/>
      <w:sz w:val="22"/>
      <w:szCs w:val="22"/>
      <w:u w:val="none"/>
    </w:rPr>
  </w:style>
  <w:style w:type="table" w:styleId="a6">
    <w:name w:val="Table Grid"/>
    <w:basedOn w:val="a1"/>
    <w:uiPriority w:val="59"/>
    <w:rsid w:val="0002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a5">
    <w:name w:val="表格文字"/>
    <w:basedOn w:val="a"/>
    <w:qFormat/>
    <w:pPr>
      <w:spacing w:before="25" w:after="25"/>
      <w:jc w:val="left"/>
    </w:pPr>
    <w:rPr>
      <w:bCs/>
      <w:spacing w:val="10"/>
      <w:kern w:val="0"/>
      <w:sz w:val="24"/>
    </w:rPr>
  </w:style>
  <w:style w:type="character" w:customStyle="1" w:styleId="font31">
    <w:name w:val="font31"/>
    <w:basedOn w:val="a0"/>
    <w:qFormat/>
    <w:rPr>
      <w:rFonts w:ascii="宋体" w:eastAsia="宋体" w:hAnsi="宋体" w:cs="宋体" w:hint="eastAsia"/>
      <w:color w:val="FF0000"/>
      <w:sz w:val="22"/>
      <w:szCs w:val="22"/>
      <w:u w:val="none"/>
    </w:rPr>
  </w:style>
  <w:style w:type="table" w:styleId="a6">
    <w:name w:val="Table Grid"/>
    <w:basedOn w:val="a1"/>
    <w:uiPriority w:val="59"/>
    <w:rsid w:val="0002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853">
      <w:bodyDiv w:val="1"/>
      <w:marLeft w:val="0"/>
      <w:marRight w:val="0"/>
      <w:marTop w:val="0"/>
      <w:marBottom w:val="0"/>
      <w:divBdr>
        <w:top w:val="none" w:sz="0" w:space="0" w:color="auto"/>
        <w:left w:val="none" w:sz="0" w:space="0" w:color="auto"/>
        <w:bottom w:val="none" w:sz="0" w:space="0" w:color="auto"/>
        <w:right w:val="none" w:sz="0" w:space="0" w:color="auto"/>
      </w:divBdr>
    </w:div>
    <w:div w:id="130950672">
      <w:bodyDiv w:val="1"/>
      <w:marLeft w:val="0"/>
      <w:marRight w:val="0"/>
      <w:marTop w:val="0"/>
      <w:marBottom w:val="0"/>
      <w:divBdr>
        <w:top w:val="none" w:sz="0" w:space="0" w:color="auto"/>
        <w:left w:val="none" w:sz="0" w:space="0" w:color="auto"/>
        <w:bottom w:val="none" w:sz="0" w:space="0" w:color="auto"/>
        <w:right w:val="none" w:sz="0" w:space="0" w:color="auto"/>
      </w:divBdr>
    </w:div>
    <w:div w:id="740103295">
      <w:bodyDiv w:val="1"/>
      <w:marLeft w:val="0"/>
      <w:marRight w:val="0"/>
      <w:marTop w:val="0"/>
      <w:marBottom w:val="0"/>
      <w:divBdr>
        <w:top w:val="none" w:sz="0" w:space="0" w:color="auto"/>
        <w:left w:val="none" w:sz="0" w:space="0" w:color="auto"/>
        <w:bottom w:val="none" w:sz="0" w:space="0" w:color="auto"/>
        <w:right w:val="none" w:sz="0" w:space="0" w:color="auto"/>
      </w:divBdr>
    </w:div>
    <w:div w:id="934479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268</Words>
  <Characters>1531</Characters>
  <Application>Microsoft Office Word</Application>
  <DocSecurity>0</DocSecurity>
  <Lines>12</Lines>
  <Paragraphs>3</Paragraphs>
  <ScaleCrop>false</ScaleCrop>
  <Company>神州网信技术有限公司</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王婷</cp:lastModifiedBy>
  <cp:revision>8</cp:revision>
  <cp:lastPrinted>2025-06-13T15:54:00Z</cp:lastPrinted>
  <dcterms:created xsi:type="dcterms:W3CDTF">2025-10-20T08:24:00Z</dcterms:created>
  <dcterms:modified xsi:type="dcterms:W3CDTF">2025-10-23T02:20:00Z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916DEFCCBEBDF4C03AD84B6840B1F649_43</vt:lpwstr>
  </property>
</Properties>
</file>