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560" w:lineRule="exact"/>
        <w:ind w:firstLine="640" w:firstLineChars="200"/>
        <w:rPr>
          <w:rFonts w:ascii="彩虹黑体" w:hAnsi="宋体" w:eastAsia="彩虹黑体" w:cs="Times New Roman"/>
          <w:snapToGrid w:val="0"/>
          <w:color w:val="FF0000"/>
          <w:kern w:val="0"/>
          <w:sz w:val="32"/>
          <w:szCs w:val="32"/>
        </w:rPr>
      </w:pPr>
      <w:bookmarkStart w:id="1" w:name="_GoBack"/>
      <w:bookmarkEnd w:id="1"/>
      <w:r>
        <w:rPr>
          <w:rFonts w:hint="eastAsia" w:ascii="彩虹黑体" w:hAnsi="宋体" w:eastAsia="彩虹黑体" w:cs="Times New Roman"/>
          <w:snapToGrid w:val="0"/>
          <w:color w:val="FF0000"/>
          <w:kern w:val="0"/>
          <w:sz w:val="32"/>
          <w:szCs w:val="32"/>
        </w:rPr>
        <w:t>一、服务供应商要求</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详见投标人要求。</w:t>
      </w:r>
    </w:p>
    <w:p>
      <w:pPr>
        <w:spacing w:line="560" w:lineRule="exact"/>
        <w:ind w:left="315" w:leftChars="150" w:firstLine="320" w:firstLineChars="1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二、服务内容</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厦门分行个人金融业务板块数字化权益。要求供应商能及时响应我行所辖的部门及网点的下单通知，并根据部门及网点的实际需求配送商品到指定地点。主要类别包括但不限第三方立减金类、加油充值类、生活文娱类、商超类等。</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服务对接：具备在我分行规定时间内，按照我行要求完成与总行三台一链对接的能力，提供的服务包括第三方立减金类、加油充值类、生活文娱类、商超类等权益用品供应、发放接口对接、权益领取H5页面设计、提供权益领取接口的小程序、企业微信数据对接及配套客服等，同时完成权益发放。</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2.参数配置：微信立减金满足行内活动需求设定有效期及满足有效期延期条件。</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3.数据支持：提供活动营销数据等支持，配合我分行完成核验、对账工作。</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4.配套客服：免费提供微信立减金T+0内到账的通知服务；</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5.免费提供微信立减金、加油充值类、生活文娱类、商超类等权益派发后产生的客户投诉，并确保在客户投诉的T+1日内解决。</w:t>
      </w:r>
    </w:p>
    <w:p>
      <w:pPr>
        <w:spacing w:line="560" w:lineRule="exact"/>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三、服务团队</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供应商应组建对我行的专职服务团队，具体人员要求如下：</w:t>
      </w:r>
    </w:p>
    <w:tbl>
      <w:tblPr>
        <w:tblStyle w:val="4"/>
        <w:tblW w:w="8804" w:type="dxa"/>
        <w:tblInd w:w="93" w:type="dxa"/>
        <w:tblLayout w:type="autofit"/>
        <w:tblCellMar>
          <w:top w:w="0" w:type="dxa"/>
          <w:left w:w="108" w:type="dxa"/>
          <w:bottom w:w="0" w:type="dxa"/>
          <w:right w:w="108" w:type="dxa"/>
        </w:tblCellMar>
      </w:tblPr>
      <w:tblGrid>
        <w:gridCol w:w="895"/>
        <w:gridCol w:w="1814"/>
        <w:gridCol w:w="1417"/>
        <w:gridCol w:w="4678"/>
      </w:tblGrid>
      <w:tr>
        <w:tblPrEx>
          <w:tblCellMar>
            <w:top w:w="0" w:type="dxa"/>
            <w:left w:w="108" w:type="dxa"/>
            <w:bottom w:w="0" w:type="dxa"/>
            <w:right w:w="108" w:type="dxa"/>
          </w:tblCellMar>
        </w:tblPrEx>
        <w:trPr>
          <w:trHeight w:val="540" w:hRule="atLeast"/>
        </w:trPr>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彩虹粗仿宋" w:hAnsi="宋体" w:eastAsia="彩虹粗仿宋"/>
                <w:b/>
                <w:snapToGrid w:val="0"/>
                <w:kern w:val="0"/>
                <w:sz w:val="28"/>
                <w:szCs w:val="32"/>
              </w:rPr>
            </w:pPr>
            <w:r>
              <w:rPr>
                <w:rFonts w:hint="eastAsia" w:ascii="彩虹粗仿宋" w:hAnsi="宋体" w:eastAsia="彩虹粗仿宋"/>
                <w:b/>
                <w:snapToGrid w:val="0"/>
                <w:kern w:val="0"/>
                <w:sz w:val="28"/>
                <w:szCs w:val="32"/>
              </w:rPr>
              <w:t>序号</w:t>
            </w:r>
          </w:p>
        </w:tc>
        <w:tc>
          <w:tcPr>
            <w:tcW w:w="18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b/>
                <w:snapToGrid w:val="0"/>
                <w:kern w:val="0"/>
                <w:sz w:val="28"/>
                <w:szCs w:val="32"/>
              </w:rPr>
            </w:pPr>
            <w:r>
              <w:rPr>
                <w:rFonts w:hint="eastAsia" w:ascii="彩虹粗仿宋" w:hAnsi="宋体" w:eastAsia="彩虹粗仿宋"/>
                <w:b/>
                <w:snapToGrid w:val="0"/>
                <w:kern w:val="0"/>
                <w:sz w:val="28"/>
                <w:szCs w:val="32"/>
              </w:rPr>
              <w:t>岗位</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b/>
                <w:snapToGrid w:val="0"/>
                <w:kern w:val="0"/>
                <w:sz w:val="28"/>
                <w:szCs w:val="32"/>
              </w:rPr>
            </w:pPr>
            <w:r>
              <w:rPr>
                <w:rFonts w:hint="eastAsia" w:ascii="彩虹粗仿宋" w:hAnsi="宋体" w:eastAsia="彩虹粗仿宋"/>
                <w:b/>
                <w:snapToGrid w:val="0"/>
                <w:kern w:val="0"/>
                <w:sz w:val="28"/>
                <w:szCs w:val="32"/>
              </w:rPr>
              <w:t>人数（人）</w:t>
            </w:r>
          </w:p>
        </w:tc>
        <w:tc>
          <w:tcPr>
            <w:tcW w:w="4678" w:type="dxa"/>
            <w:tcBorders>
              <w:top w:val="single" w:color="auto" w:sz="4" w:space="0"/>
              <w:left w:val="nil"/>
              <w:bottom w:val="single" w:color="auto" w:sz="4" w:space="0"/>
              <w:right w:val="single" w:color="auto" w:sz="4" w:space="0"/>
            </w:tcBorders>
          </w:tcPr>
          <w:p>
            <w:pPr>
              <w:widowControl/>
              <w:jc w:val="center"/>
              <w:rPr>
                <w:rFonts w:ascii="彩虹粗仿宋" w:hAnsi="宋体" w:eastAsia="彩虹粗仿宋"/>
                <w:b/>
                <w:snapToGrid w:val="0"/>
                <w:kern w:val="0"/>
                <w:sz w:val="28"/>
                <w:szCs w:val="32"/>
              </w:rPr>
            </w:pPr>
            <w:r>
              <w:rPr>
                <w:rFonts w:hint="eastAsia" w:ascii="彩虹粗仿宋" w:hAnsi="宋体" w:eastAsia="彩虹粗仿宋"/>
                <w:b/>
                <w:snapToGrid w:val="0"/>
                <w:kern w:val="0"/>
                <w:sz w:val="28"/>
                <w:szCs w:val="32"/>
              </w:rPr>
              <w:t>岗位要求及职责</w:t>
            </w:r>
          </w:p>
        </w:tc>
      </w:tr>
      <w:tr>
        <w:tblPrEx>
          <w:tblCellMar>
            <w:top w:w="0" w:type="dxa"/>
            <w:left w:w="108" w:type="dxa"/>
            <w:bottom w:w="0" w:type="dxa"/>
            <w:right w:w="108" w:type="dxa"/>
          </w:tblCellMar>
        </w:tblPrEx>
        <w:trPr>
          <w:trHeight w:val="375" w:hRule="atLeast"/>
        </w:trPr>
        <w:tc>
          <w:tcPr>
            <w:tcW w:w="8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1</w:t>
            </w:r>
          </w:p>
        </w:tc>
        <w:tc>
          <w:tcPr>
            <w:tcW w:w="1814" w:type="dxa"/>
            <w:tcBorders>
              <w:top w:val="nil"/>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项目经理</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1</w:t>
            </w:r>
          </w:p>
        </w:tc>
        <w:tc>
          <w:tcPr>
            <w:tcW w:w="4678" w:type="dxa"/>
            <w:tcBorders>
              <w:top w:val="nil"/>
              <w:left w:val="nil"/>
              <w:bottom w:val="single" w:color="auto" w:sz="4" w:space="0"/>
              <w:right w:val="single" w:color="auto" w:sz="4" w:space="0"/>
            </w:tcBorders>
          </w:tcPr>
          <w:p>
            <w:pPr>
              <w:widowControl/>
              <w:jc w:val="left"/>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（1）身体健康，品行端正。</w:t>
            </w:r>
          </w:p>
          <w:p>
            <w:pPr>
              <w:widowControl/>
              <w:jc w:val="left"/>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（2）具备良好的沟通协调能力。</w:t>
            </w:r>
          </w:p>
          <w:p>
            <w:pPr>
              <w:widowControl/>
              <w:jc w:val="left"/>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（3）熟悉权益业务各项流程及管理规范。</w:t>
            </w:r>
          </w:p>
          <w:p>
            <w:pPr>
              <w:widowControl/>
              <w:jc w:val="left"/>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（4）负责跟进解决双方合作过程中的有关事宜。</w:t>
            </w:r>
          </w:p>
        </w:tc>
      </w:tr>
      <w:tr>
        <w:tblPrEx>
          <w:tblCellMar>
            <w:top w:w="0" w:type="dxa"/>
            <w:left w:w="108" w:type="dxa"/>
            <w:bottom w:w="0" w:type="dxa"/>
            <w:right w:w="108" w:type="dxa"/>
          </w:tblCellMar>
        </w:tblPrEx>
        <w:trPr>
          <w:trHeight w:val="375" w:hRule="atLeast"/>
        </w:trPr>
        <w:tc>
          <w:tcPr>
            <w:tcW w:w="8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2</w:t>
            </w:r>
          </w:p>
        </w:tc>
        <w:tc>
          <w:tcPr>
            <w:tcW w:w="1814" w:type="dxa"/>
            <w:tcBorders>
              <w:top w:val="nil"/>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对接人员</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≥1</w:t>
            </w:r>
          </w:p>
        </w:tc>
        <w:tc>
          <w:tcPr>
            <w:tcW w:w="4678" w:type="dxa"/>
            <w:tcBorders>
              <w:top w:val="nil"/>
              <w:left w:val="nil"/>
              <w:bottom w:val="single" w:color="auto" w:sz="4" w:space="0"/>
              <w:right w:val="single" w:color="auto" w:sz="4" w:space="0"/>
            </w:tcBorders>
          </w:tcPr>
          <w:p>
            <w:pPr>
              <w:widowControl/>
              <w:jc w:val="left"/>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（1）身体健康，品行端正。</w:t>
            </w:r>
          </w:p>
          <w:p>
            <w:pPr>
              <w:widowControl/>
              <w:jc w:val="left"/>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（2）具备良好的沟通协调能力。</w:t>
            </w:r>
          </w:p>
          <w:p>
            <w:pPr>
              <w:widowControl/>
              <w:jc w:val="left"/>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（3）负责权益的采购、备货、上架、核对的执行等。</w:t>
            </w:r>
          </w:p>
        </w:tc>
      </w:tr>
      <w:tr>
        <w:tblPrEx>
          <w:tblCellMar>
            <w:top w:w="0" w:type="dxa"/>
            <w:left w:w="108" w:type="dxa"/>
            <w:bottom w:w="0" w:type="dxa"/>
            <w:right w:w="108" w:type="dxa"/>
          </w:tblCellMar>
        </w:tblPrEx>
        <w:trPr>
          <w:trHeight w:val="375" w:hRule="atLeast"/>
        </w:trPr>
        <w:tc>
          <w:tcPr>
            <w:tcW w:w="8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3</w:t>
            </w:r>
          </w:p>
        </w:tc>
        <w:tc>
          <w:tcPr>
            <w:tcW w:w="1814" w:type="dxa"/>
            <w:tcBorders>
              <w:top w:val="nil"/>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客诉人员</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≥1</w:t>
            </w:r>
          </w:p>
        </w:tc>
        <w:tc>
          <w:tcPr>
            <w:tcW w:w="4678" w:type="dxa"/>
            <w:tcBorders>
              <w:top w:val="nil"/>
              <w:left w:val="nil"/>
              <w:bottom w:val="single" w:color="auto" w:sz="4" w:space="0"/>
              <w:right w:val="single" w:color="auto" w:sz="4" w:space="0"/>
            </w:tcBorders>
          </w:tcPr>
          <w:p>
            <w:pPr>
              <w:widowControl/>
              <w:jc w:val="left"/>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（1）身体健康，品行端正。</w:t>
            </w:r>
          </w:p>
          <w:p>
            <w:pPr>
              <w:widowControl/>
              <w:jc w:val="left"/>
              <w:rPr>
                <w:rFonts w:ascii="彩虹粗仿宋" w:hAnsi="宋体" w:eastAsia="彩虹粗仿宋"/>
                <w:snapToGrid w:val="0"/>
                <w:kern w:val="0"/>
                <w:sz w:val="24"/>
                <w:szCs w:val="24"/>
              </w:rPr>
            </w:pPr>
            <w:r>
              <w:rPr>
                <w:rFonts w:hint="eastAsia" w:ascii="彩虹粗仿宋" w:hAnsi="宋体" w:eastAsia="彩虹粗仿宋"/>
                <w:snapToGrid w:val="0"/>
                <w:kern w:val="0"/>
                <w:sz w:val="24"/>
                <w:szCs w:val="24"/>
              </w:rPr>
              <w:t>（2）负责处理订单投诉、失败等。</w:t>
            </w:r>
          </w:p>
        </w:tc>
      </w:tr>
    </w:tbl>
    <w:p>
      <w:pPr>
        <w:spacing w:line="560" w:lineRule="exact"/>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四、服务质量要求</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服务供应商具备承担本合同服务项目所需的操作及管理人员，保证提供服务的团队人员的数量和素质满足履行本合同的要求，负责人员招聘、培训、薪资等管理工作。</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1、服务供应商按照本合同约定的服务内容和服务要求按时向我行提供合格的服务；服务期内服务供应商有义务对所提供的服务按照我行要求不断调整，以达到服务的优化。</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w:t>
      </w:r>
      <w:r>
        <w:rPr>
          <w:rFonts w:hint="eastAsia"/>
        </w:rPr>
        <w:t xml:space="preserve"> </w:t>
      </w:r>
      <w:r>
        <w:rPr>
          <w:rFonts w:hint="eastAsia" w:ascii="彩虹粗仿宋" w:hAnsi="宋体" w:eastAsia="彩虹粗仿宋" w:cs="Times New Roman"/>
          <w:snapToGrid w:val="0"/>
          <w:kern w:val="0"/>
          <w:sz w:val="32"/>
          <w:szCs w:val="32"/>
        </w:rPr>
        <w:t>供应商应先行垫付优惠补贴资金，待我分行与供应商定期核对验收数据后再结算。</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3、信息保密方面。服务供应商应严守我行的商业秘密、技术秘密、客户信息和其他商业及业务信息，不得泄露。</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4.供应商能够为本项目执行设置单独的资金备用池。</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5.在合同期内，供应商须为营销活动免费提供400客服电话、7*24小时技术咨询热线或在线咨询答复功能，满足活动参与人数并发量5万人以上的客诉处理能力；供应商应免费提供远程支援服务，遇到紧急情况还应派人现场支援。</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五、服务数量及分配要求</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1.本次拟采购一家供应商，签订框架合同，有效期1年。根据评标排名第一为入选供应商，排名第二为备选供应商。</w:t>
      </w:r>
    </w:p>
    <w:p>
      <w:pPr>
        <w:spacing w:line="560" w:lineRule="exact"/>
        <w:ind w:firstLine="640" w:firstLineChars="200"/>
        <w:rPr>
          <w:rFonts w:ascii="彩虹粗仿宋" w:eastAsia="彩虹粗仿宋"/>
          <w:kern w:val="0"/>
          <w:sz w:val="32"/>
          <w:szCs w:val="32"/>
          <w:highlight w:val="none"/>
        </w:rPr>
      </w:pPr>
      <w:r>
        <w:rPr>
          <w:rFonts w:hint="eastAsia" w:ascii="彩虹粗仿宋" w:hAnsi="宋体" w:eastAsia="彩虹粗仿宋" w:cs="Times New Roman"/>
          <w:snapToGrid w:val="0"/>
          <w:kern w:val="0"/>
          <w:sz w:val="32"/>
          <w:szCs w:val="32"/>
          <w:highlight w:val="none"/>
        </w:rPr>
        <w:t>2.</w:t>
      </w:r>
      <w:r>
        <w:rPr>
          <w:rFonts w:hint="eastAsia" w:ascii="彩虹粗仿宋" w:eastAsia="彩虹粗仿宋"/>
          <w:kern w:val="0"/>
          <w:sz w:val="32"/>
          <w:szCs w:val="32"/>
          <w:highlight w:val="none"/>
        </w:rPr>
        <w:t>若入选供应商出现违约或履约考核不及格需要提前终止合同的，则由备选供应商承接相应业务。</w:t>
      </w:r>
    </w:p>
    <w:p>
      <w:pPr>
        <w:spacing w:line="560" w:lineRule="exact"/>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六、款项支付及履约保证金要求</w:t>
      </w:r>
    </w:p>
    <w:p>
      <w:pPr>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与中标供应商签定框架合同约定不同权益类别对应的手续费或折扣率，根据甲方开展的营销活动，双方每月据实结算，核对无误后通过系统下单，双方确认金额无误后，供应商开具增值税专用发票，我行收到供货商提供的合法的增值税发票后支付当月费用。每月结算的费用包含增值税的含税价，我行无须再向供应商支付其他款项。结算周期原则上不超过3个月。</w:t>
      </w:r>
    </w:p>
    <w:p>
      <w:pPr>
        <w:spacing w:line="560" w:lineRule="exact"/>
        <w:ind w:firstLine="640" w:firstLineChars="200"/>
        <w:rPr>
          <w:rFonts w:ascii="彩虹粗仿宋" w:eastAsia="彩虹粗仿宋"/>
          <w:color w:val="000000" w:themeColor="text1"/>
          <w:sz w:val="32"/>
          <w:szCs w:val="32"/>
          <w14:textFill>
            <w14:solidFill>
              <w14:schemeClr w14:val="tx1"/>
            </w14:solidFill>
          </w14:textFill>
        </w:rPr>
      </w:pPr>
      <w:r>
        <w:rPr>
          <w:rFonts w:hint="eastAsia" w:ascii="彩虹粗仿宋" w:eastAsia="彩虹粗仿宋"/>
          <w:color w:val="000000" w:themeColor="text1"/>
          <w:sz w:val="32"/>
          <w:szCs w:val="32"/>
          <w14:textFill>
            <w14:solidFill>
              <w14:schemeClr w14:val="tx1"/>
            </w14:solidFill>
          </w14:textFill>
        </w:rPr>
        <w:t>在合同签订前入选供应商需缴交履约保证金20万元整。备选供应商在合同签订时无需缴交履约保证金，若需要启用备选供应商履约时，应缴交履约保证金后方可执行采购合同。</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七、售后服务要求</w:t>
      </w:r>
    </w:p>
    <w:p>
      <w:pPr>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根据我行制定的履约考核办法按月对供应商的服务情况进行考核，详见附件。</w:t>
      </w:r>
    </w:p>
    <w:p>
      <w:pPr>
        <w:spacing w:line="560" w:lineRule="exact"/>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九、报价要求</w:t>
      </w:r>
    </w:p>
    <w:p>
      <w:pPr>
        <w:spacing w:line="560" w:lineRule="exact"/>
        <w:ind w:firstLine="640" w:firstLineChars="200"/>
        <w:rPr>
          <w:rFonts w:ascii="彩虹粗仿宋" w:hAnsi="宋体" w:eastAsia="彩虹粗仿宋" w:cs="Times New Roman"/>
          <w:snapToGrid w:val="0"/>
          <w:kern w:val="0"/>
          <w:sz w:val="32"/>
          <w:szCs w:val="32"/>
        </w:rPr>
      </w:pPr>
      <w:bookmarkStart w:id="0" w:name="_Hlk179911673"/>
      <w:r>
        <w:rPr>
          <w:rFonts w:hint="eastAsia" w:ascii="彩虹粗仿宋" w:hAnsi="宋体" w:eastAsia="彩虹粗仿宋" w:cs="Times New Roman"/>
          <w:snapToGrid w:val="0"/>
          <w:kern w:val="0"/>
          <w:sz w:val="32"/>
          <w:szCs w:val="32"/>
        </w:rPr>
        <w:t>供应商根据《中国建设银行厦门市分行2025-2026年个人金融板块数字化权益》中中预估的权益类别分别报手续费或折扣率。供应商针对权益类别所报的手续费或折扣率后，总价不得超过相应控制价，否则视为无效投标。</w:t>
      </w:r>
    </w:p>
    <w:bookmarkEnd w:id="0"/>
    <w:p>
      <w:pPr>
        <w:spacing w:line="560" w:lineRule="exact"/>
        <w:rPr>
          <w:rFonts w:ascii="彩虹粗仿宋" w:hAnsi="宋体" w:eastAsia="彩虹粗仿宋" w:cs="Times New Roman"/>
          <w:b/>
          <w:snapToGrid w:val="0"/>
          <w:kern w:val="0"/>
          <w:sz w:val="28"/>
          <w:szCs w:val="28"/>
        </w:rPr>
      </w:pPr>
    </w:p>
    <w:p>
      <w:pPr>
        <w:spacing w:line="560" w:lineRule="exact"/>
        <w:rPr>
          <w:rFonts w:ascii="彩虹粗仿宋" w:hAnsi="宋体" w:eastAsia="彩虹粗仿宋" w:cs="Times New Roman"/>
          <w:b/>
          <w:snapToGrid w:val="0"/>
          <w:kern w:val="0"/>
          <w:sz w:val="28"/>
          <w:szCs w:val="28"/>
        </w:rPr>
      </w:pPr>
      <w:r>
        <w:rPr>
          <w:rFonts w:hint="eastAsia" w:ascii="彩虹粗仿宋" w:hAnsi="宋体" w:eastAsia="彩虹粗仿宋" w:cs="Times New Roman"/>
          <w:b/>
          <w:snapToGrid w:val="0"/>
          <w:kern w:val="0"/>
          <w:sz w:val="28"/>
          <w:szCs w:val="28"/>
        </w:rPr>
        <w:t>附件.履约考核办法</w:t>
      </w:r>
    </w:p>
    <w:p>
      <w:pPr>
        <w:spacing w:line="360" w:lineRule="auto"/>
        <w:ind w:firstLine="2080" w:firstLineChars="65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数字化权益供应商履约考核评价表</w:t>
      </w:r>
    </w:p>
    <w:tbl>
      <w:tblPr>
        <w:tblStyle w:val="4"/>
        <w:tblW w:w="8429" w:type="dxa"/>
        <w:tblInd w:w="93" w:type="dxa"/>
        <w:tblLayout w:type="autofit"/>
        <w:tblCellMar>
          <w:top w:w="0" w:type="dxa"/>
          <w:left w:w="108" w:type="dxa"/>
          <w:bottom w:w="0" w:type="dxa"/>
          <w:right w:w="108" w:type="dxa"/>
        </w:tblCellMar>
      </w:tblPr>
      <w:tblGrid>
        <w:gridCol w:w="713"/>
        <w:gridCol w:w="862"/>
        <w:gridCol w:w="850"/>
        <w:gridCol w:w="851"/>
        <w:gridCol w:w="1134"/>
        <w:gridCol w:w="1275"/>
        <w:gridCol w:w="993"/>
        <w:gridCol w:w="1751"/>
      </w:tblGrid>
      <w:tr>
        <w:tblPrEx>
          <w:tblCellMar>
            <w:top w:w="0" w:type="dxa"/>
            <w:left w:w="108" w:type="dxa"/>
            <w:bottom w:w="0" w:type="dxa"/>
            <w:right w:w="108" w:type="dxa"/>
          </w:tblCellMar>
        </w:tblPrEx>
        <w:trPr>
          <w:trHeight w:val="288"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供应商</w:t>
            </w:r>
          </w:p>
        </w:tc>
        <w:tc>
          <w:tcPr>
            <w:tcW w:w="171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服务提供情况</w:t>
            </w:r>
          </w:p>
        </w:tc>
        <w:tc>
          <w:tcPr>
            <w:tcW w:w="600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服务效率</w:t>
            </w:r>
          </w:p>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品质情况</w:t>
            </w:r>
          </w:p>
        </w:tc>
      </w:tr>
      <w:tr>
        <w:tblPrEx>
          <w:tblCellMar>
            <w:top w:w="0" w:type="dxa"/>
            <w:left w:w="108" w:type="dxa"/>
            <w:bottom w:w="0" w:type="dxa"/>
            <w:right w:w="108" w:type="dxa"/>
          </w:tblCellMar>
        </w:tblPrEx>
        <w:trPr>
          <w:trHeight w:val="2304" w:hRule="atLeast"/>
        </w:trPr>
        <w:tc>
          <w:tcPr>
            <w:tcW w:w="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名称</w:t>
            </w:r>
          </w:p>
        </w:tc>
        <w:tc>
          <w:tcPr>
            <w:tcW w:w="862"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Cs w:val="21"/>
              </w:rPr>
            </w:pPr>
            <w:r>
              <w:rPr>
                <w:rFonts w:hint="eastAsia" w:ascii="彩虹粗仿宋" w:hAnsi="宋体" w:eastAsia="彩虹粗仿宋" w:cs="宋体"/>
                <w:color w:val="000000"/>
                <w:kern w:val="0"/>
                <w:szCs w:val="21"/>
              </w:rPr>
              <w:t>服务按时提供或人员按时进场等情况</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Cs w:val="21"/>
              </w:rPr>
            </w:pPr>
            <w:r>
              <w:rPr>
                <w:rFonts w:hint="eastAsia" w:ascii="彩虹粗仿宋" w:hAnsi="宋体" w:eastAsia="彩虹粗仿宋" w:cs="宋体"/>
                <w:color w:val="000000"/>
                <w:kern w:val="0"/>
                <w:szCs w:val="21"/>
              </w:rPr>
              <w:t>服务内容与合同约定的一致性情况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Cs w:val="21"/>
              </w:rPr>
            </w:pPr>
            <w:r>
              <w:rPr>
                <w:rFonts w:hint="eastAsia" w:ascii="彩虹粗仿宋" w:hAnsi="宋体" w:eastAsia="彩虹粗仿宋" w:cs="宋体"/>
                <w:color w:val="000000"/>
                <w:kern w:val="0"/>
                <w:szCs w:val="21"/>
              </w:rPr>
              <w:t>服务组织管理和沟通协调情况</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Cs w:val="21"/>
              </w:rPr>
            </w:pPr>
            <w:r>
              <w:rPr>
                <w:rFonts w:hint="eastAsia" w:ascii="彩虹粗仿宋" w:hAnsi="宋体" w:eastAsia="彩虹粗仿宋" w:cs="宋体"/>
                <w:color w:val="000000"/>
                <w:kern w:val="0"/>
                <w:szCs w:val="21"/>
              </w:rPr>
              <w:t>服务人员水平和态度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Cs w:val="21"/>
              </w:rPr>
            </w:pPr>
            <w:r>
              <w:rPr>
                <w:rFonts w:hint="eastAsia" w:ascii="彩虹粗仿宋" w:hAnsi="宋体" w:eastAsia="彩虹粗仿宋" w:cs="宋体"/>
                <w:color w:val="000000"/>
                <w:kern w:val="0"/>
                <w:szCs w:val="21"/>
              </w:rPr>
              <w:t>服务响应或人员到位的及时性</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Cs w:val="21"/>
              </w:rPr>
            </w:pPr>
            <w:r>
              <w:rPr>
                <w:rFonts w:hint="eastAsia" w:ascii="彩虹粗仿宋" w:hAnsi="宋体" w:eastAsia="彩虹粗仿宋" w:cs="宋体"/>
                <w:color w:val="000000"/>
                <w:kern w:val="0"/>
                <w:szCs w:val="21"/>
              </w:rPr>
              <w:t>解决问题的质量和效率</w:t>
            </w:r>
          </w:p>
        </w:tc>
        <w:tc>
          <w:tcPr>
            <w:tcW w:w="1751"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Cs w:val="21"/>
              </w:rPr>
            </w:pPr>
            <w:r>
              <w:rPr>
                <w:rFonts w:hint="eastAsia" w:ascii="彩虹粗仿宋" w:hAnsi="宋体" w:eastAsia="彩虹粗仿宋" w:cs="宋体"/>
                <w:color w:val="000000"/>
                <w:kern w:val="0"/>
                <w:szCs w:val="21"/>
              </w:rPr>
              <w:t>服务承诺履行情况（如培训、协助支持等情况）</w:t>
            </w:r>
          </w:p>
        </w:tc>
      </w:tr>
      <w:tr>
        <w:tblPrEx>
          <w:tblCellMar>
            <w:top w:w="0" w:type="dxa"/>
            <w:left w:w="108" w:type="dxa"/>
            <w:bottom w:w="0" w:type="dxa"/>
            <w:right w:w="108" w:type="dxa"/>
          </w:tblCellMar>
        </w:tblPrEx>
        <w:trPr>
          <w:trHeight w:val="288" w:hRule="atLeast"/>
        </w:trPr>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2"/>
              </w:rPr>
            </w:pPr>
          </w:p>
        </w:tc>
        <w:tc>
          <w:tcPr>
            <w:tcW w:w="862"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[0-10分]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[0-10分]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[0-10分]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[0-10分]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[0-10分]</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[0-10分]</w:t>
            </w:r>
          </w:p>
        </w:tc>
        <w:tc>
          <w:tcPr>
            <w:tcW w:w="1751"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[0-10分]</w:t>
            </w:r>
          </w:p>
        </w:tc>
      </w:tr>
      <w:tr>
        <w:tblPrEx>
          <w:tblCellMar>
            <w:top w:w="0" w:type="dxa"/>
            <w:left w:w="108" w:type="dxa"/>
            <w:bottom w:w="0" w:type="dxa"/>
            <w:right w:w="108" w:type="dxa"/>
          </w:tblCellMar>
        </w:tblPrEx>
        <w:trPr>
          <w:trHeight w:val="288" w:hRule="atLeast"/>
        </w:trPr>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2"/>
              </w:rPr>
            </w:pPr>
          </w:p>
        </w:tc>
        <w:tc>
          <w:tcPr>
            <w:tcW w:w="862"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权重</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权重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权重</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权重</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权重</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权重</w:t>
            </w:r>
          </w:p>
        </w:tc>
        <w:tc>
          <w:tcPr>
            <w:tcW w:w="1751"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权重</w:t>
            </w:r>
          </w:p>
        </w:tc>
      </w:tr>
      <w:tr>
        <w:tblPrEx>
          <w:tblCellMar>
            <w:top w:w="0" w:type="dxa"/>
            <w:left w:w="108" w:type="dxa"/>
            <w:bottom w:w="0" w:type="dxa"/>
            <w:right w:w="108" w:type="dxa"/>
          </w:tblCellMar>
        </w:tblPrEx>
        <w:trPr>
          <w:trHeight w:val="288" w:hRule="atLeast"/>
        </w:trPr>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彩虹粗仿宋" w:hAnsi="宋体" w:eastAsia="彩虹粗仿宋" w:cs="宋体"/>
                <w:color w:val="000000"/>
                <w:kern w:val="0"/>
                <w:sz w:val="22"/>
              </w:rPr>
            </w:pPr>
          </w:p>
        </w:tc>
        <w:tc>
          <w:tcPr>
            <w:tcW w:w="862"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15%</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15%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7%</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8%</w:t>
            </w:r>
          </w:p>
        </w:tc>
        <w:tc>
          <w:tcPr>
            <w:tcW w:w="1751"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9%</w:t>
            </w:r>
          </w:p>
        </w:tc>
      </w:tr>
      <w:tr>
        <w:tblPrEx>
          <w:tblCellMar>
            <w:top w:w="0" w:type="dxa"/>
            <w:left w:w="108" w:type="dxa"/>
            <w:bottom w:w="0" w:type="dxa"/>
            <w:right w:w="108" w:type="dxa"/>
          </w:tblCellMar>
        </w:tblPrEx>
        <w:trPr>
          <w:trHeight w:val="288"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得分</w:t>
            </w:r>
          </w:p>
        </w:tc>
        <w:tc>
          <w:tcPr>
            <w:tcW w:w="862"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c>
          <w:tcPr>
            <w:tcW w:w="1751" w:type="dxa"/>
            <w:tcBorders>
              <w:top w:val="nil"/>
              <w:left w:val="nil"/>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r>
      <w:tr>
        <w:tblPrEx>
          <w:tblCellMar>
            <w:top w:w="0" w:type="dxa"/>
            <w:left w:w="108" w:type="dxa"/>
            <w:bottom w:w="0" w:type="dxa"/>
            <w:right w:w="108" w:type="dxa"/>
          </w:tblCellMar>
        </w:tblPrEx>
        <w:trPr>
          <w:trHeight w:val="288"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加权后</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p>
        </w:tc>
        <w:tc>
          <w:tcPr>
            <w:tcW w:w="17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　</w:t>
            </w:r>
          </w:p>
        </w:tc>
      </w:tr>
      <w:tr>
        <w:tblPrEx>
          <w:tblCellMar>
            <w:top w:w="0" w:type="dxa"/>
            <w:left w:w="108" w:type="dxa"/>
            <w:bottom w:w="0" w:type="dxa"/>
            <w:right w:w="108" w:type="dxa"/>
          </w:tblCellMar>
        </w:tblPrEx>
        <w:trPr>
          <w:trHeight w:val="288" w:hRule="atLeast"/>
        </w:trPr>
        <w:tc>
          <w:tcPr>
            <w:tcW w:w="7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彩虹粗仿宋" w:hAnsi="宋体" w:eastAsia="彩虹粗仿宋" w:cs="宋体"/>
                <w:color w:val="000000"/>
                <w:kern w:val="0"/>
                <w:sz w:val="22"/>
              </w:rPr>
            </w:pPr>
            <w:r>
              <w:rPr>
                <w:rFonts w:hint="eastAsia" w:ascii="彩虹粗仿宋" w:hAnsi="宋体" w:eastAsia="彩虹粗仿宋" w:cs="宋体"/>
                <w:color w:val="000000"/>
                <w:kern w:val="0"/>
                <w:sz w:val="22"/>
              </w:rPr>
              <w:t>最终得分</w:t>
            </w:r>
          </w:p>
        </w:tc>
        <w:tc>
          <w:tcPr>
            <w:tcW w:w="862" w:type="dxa"/>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kern w:val="0"/>
                <w:sz w:val="22"/>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kern w:val="0"/>
                <w:sz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kern w:val="0"/>
                <w:sz w:val="22"/>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kern w:val="0"/>
                <w:sz w:val="22"/>
              </w:rPr>
            </w:pPr>
          </w:p>
        </w:tc>
        <w:tc>
          <w:tcPr>
            <w:tcW w:w="1751" w:type="dxa"/>
            <w:vMerge w:val="continue"/>
            <w:tcBorders>
              <w:top w:val="nil"/>
              <w:left w:val="single" w:color="auto" w:sz="4" w:space="0"/>
              <w:bottom w:val="single" w:color="auto" w:sz="4" w:space="0"/>
              <w:right w:val="single" w:color="auto" w:sz="4" w:space="0"/>
            </w:tcBorders>
            <w:vAlign w:val="center"/>
          </w:tcPr>
          <w:p>
            <w:pPr>
              <w:widowControl/>
              <w:jc w:val="left"/>
              <w:rPr>
                <w:rFonts w:ascii="彩虹粗仿宋" w:hAnsi="宋体" w:eastAsia="彩虹粗仿宋" w:cs="宋体"/>
                <w:color w:val="000000"/>
                <w:kern w:val="0"/>
                <w:sz w:val="22"/>
              </w:rPr>
            </w:pPr>
          </w:p>
        </w:tc>
      </w:tr>
      <w:tr>
        <w:tblPrEx>
          <w:tblCellMar>
            <w:top w:w="0" w:type="dxa"/>
            <w:left w:w="108" w:type="dxa"/>
            <w:bottom w:w="0" w:type="dxa"/>
            <w:right w:w="108" w:type="dxa"/>
          </w:tblCellMar>
        </w:tblPrEx>
        <w:trPr>
          <w:trHeight w:val="864" w:hRule="atLeast"/>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w:t>
            </w:r>
          </w:p>
        </w:tc>
        <w:tc>
          <w:tcPr>
            <w:tcW w:w="7716"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总评价分为10分，根据各项考核评价指标权重分折算该项指标得分。9分以上为优秀，8分（不含）-9分（含）为良好，6分（含）-8分（含）为及格，6分（不含）以下为不及格。</w:t>
            </w:r>
          </w:p>
        </w:tc>
      </w:tr>
    </w:tbl>
    <w:p>
      <w:pPr>
        <w:spacing w:line="360" w:lineRule="auto"/>
        <w:rPr>
          <w:rFonts w:ascii="彩虹粗仿宋" w:hAnsi="宋体" w:eastAsia="彩虹粗仿宋"/>
          <w:snapToGrid w:val="0"/>
          <w:kern w:val="0"/>
          <w:sz w:val="28"/>
          <w:szCs w:val="28"/>
        </w:rPr>
      </w:pPr>
    </w:p>
    <w:p>
      <w:pPr>
        <w:spacing w:line="360" w:lineRule="auto"/>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说明：</w:t>
      </w:r>
    </w:p>
    <w:p>
      <w:pPr>
        <w:spacing w:line="360" w:lineRule="auto"/>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1.考核总分为：10分，按月考核。</w:t>
      </w:r>
    </w:p>
    <w:p>
      <w:pPr>
        <w:spacing w:line="360" w:lineRule="auto"/>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2.得分在6分（不含）以下的招标人有权提前终止合同。</w:t>
      </w:r>
    </w:p>
    <w:p>
      <w:pPr>
        <w:spacing w:line="360" w:lineRule="auto"/>
        <w:rPr>
          <w:rFonts w:ascii="彩虹粗仿宋" w:hAnsi="宋体" w:eastAsia="彩虹粗仿宋"/>
          <w:snapToGrid w:val="0"/>
          <w:kern w:val="0"/>
          <w:sz w:val="28"/>
          <w:szCs w:val="28"/>
        </w:rPr>
      </w:pPr>
      <w:r>
        <w:rPr>
          <w:rFonts w:hint="eastAsia" w:ascii="彩虹粗仿宋" w:hAnsi="宋体" w:eastAsia="彩虹粗仿宋"/>
          <w:snapToGrid w:val="0"/>
          <w:kern w:val="0"/>
          <w:sz w:val="28"/>
          <w:szCs w:val="28"/>
        </w:rPr>
        <w:t>3.供应商考核不及格提前终止合同，同时启用备选供应商履行合同。</w:t>
      </w:r>
    </w:p>
    <w:p>
      <w:pPr>
        <w:spacing w:line="360" w:lineRule="auto"/>
        <w:ind w:firstLine="1566" w:firstLineChars="650"/>
        <w:rPr>
          <w:rFonts w:ascii="彩虹粗仿宋" w:hAnsi="宋体" w:eastAsia="彩虹粗仿宋" w:cs="Times New Roman"/>
          <w:b/>
          <w:snapToGrid w:val="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Y2I3YWYxMmVlMzFjNjZkMzMwMDU5NjA0NTg3MDgifQ=="/>
  </w:docVars>
  <w:rsids>
    <w:rsidRoot w:val="00A72E71"/>
    <w:rsid w:val="0000292F"/>
    <w:rsid w:val="00006A19"/>
    <w:rsid w:val="00006B8D"/>
    <w:rsid w:val="00017C6F"/>
    <w:rsid w:val="0002363A"/>
    <w:rsid w:val="00025F81"/>
    <w:rsid w:val="00026D49"/>
    <w:rsid w:val="0004668C"/>
    <w:rsid w:val="00047BA6"/>
    <w:rsid w:val="00055D4C"/>
    <w:rsid w:val="000560BB"/>
    <w:rsid w:val="000720D3"/>
    <w:rsid w:val="000751A3"/>
    <w:rsid w:val="00075D8B"/>
    <w:rsid w:val="00080CF2"/>
    <w:rsid w:val="00086AEC"/>
    <w:rsid w:val="00092BE1"/>
    <w:rsid w:val="000A41F7"/>
    <w:rsid w:val="000B3FEA"/>
    <w:rsid w:val="000B5B16"/>
    <w:rsid w:val="000B5CB8"/>
    <w:rsid w:val="000D24EC"/>
    <w:rsid w:val="000D778A"/>
    <w:rsid w:val="000E1789"/>
    <w:rsid w:val="000E3DE2"/>
    <w:rsid w:val="00102BBD"/>
    <w:rsid w:val="00104589"/>
    <w:rsid w:val="0011210E"/>
    <w:rsid w:val="00114612"/>
    <w:rsid w:val="00114CC5"/>
    <w:rsid w:val="00124EF3"/>
    <w:rsid w:val="001303B0"/>
    <w:rsid w:val="00131353"/>
    <w:rsid w:val="0013631F"/>
    <w:rsid w:val="001377E5"/>
    <w:rsid w:val="001402CD"/>
    <w:rsid w:val="00143953"/>
    <w:rsid w:val="00144B18"/>
    <w:rsid w:val="00144EAF"/>
    <w:rsid w:val="00151357"/>
    <w:rsid w:val="00153AD5"/>
    <w:rsid w:val="001571C7"/>
    <w:rsid w:val="00157F44"/>
    <w:rsid w:val="00161FBE"/>
    <w:rsid w:val="00164BE9"/>
    <w:rsid w:val="00167215"/>
    <w:rsid w:val="00172F14"/>
    <w:rsid w:val="00173B5B"/>
    <w:rsid w:val="001777D2"/>
    <w:rsid w:val="00180378"/>
    <w:rsid w:val="00183A93"/>
    <w:rsid w:val="001841B4"/>
    <w:rsid w:val="001865C7"/>
    <w:rsid w:val="00192A33"/>
    <w:rsid w:val="00193864"/>
    <w:rsid w:val="00196F2F"/>
    <w:rsid w:val="001A12A1"/>
    <w:rsid w:val="001B6A4F"/>
    <w:rsid w:val="001C318D"/>
    <w:rsid w:val="001C5C32"/>
    <w:rsid w:val="001D7656"/>
    <w:rsid w:val="001E2B09"/>
    <w:rsid w:val="00202BF0"/>
    <w:rsid w:val="00206D8A"/>
    <w:rsid w:val="00210EBA"/>
    <w:rsid w:val="002125AC"/>
    <w:rsid w:val="002153D4"/>
    <w:rsid w:val="002207AA"/>
    <w:rsid w:val="00223903"/>
    <w:rsid w:val="00223F7B"/>
    <w:rsid w:val="0022627B"/>
    <w:rsid w:val="00227679"/>
    <w:rsid w:val="0023432C"/>
    <w:rsid w:val="00234E5D"/>
    <w:rsid w:val="00236750"/>
    <w:rsid w:val="0023729F"/>
    <w:rsid w:val="00243F33"/>
    <w:rsid w:val="00244BB6"/>
    <w:rsid w:val="00244F40"/>
    <w:rsid w:val="00247D3A"/>
    <w:rsid w:val="0026153E"/>
    <w:rsid w:val="002624B1"/>
    <w:rsid w:val="00264C40"/>
    <w:rsid w:val="002662CC"/>
    <w:rsid w:val="00267444"/>
    <w:rsid w:val="00274B76"/>
    <w:rsid w:val="0028754D"/>
    <w:rsid w:val="00292FEB"/>
    <w:rsid w:val="0029432D"/>
    <w:rsid w:val="002A1530"/>
    <w:rsid w:val="002A6E7A"/>
    <w:rsid w:val="002B1A53"/>
    <w:rsid w:val="002B20A6"/>
    <w:rsid w:val="002B32E9"/>
    <w:rsid w:val="002B4E88"/>
    <w:rsid w:val="002B63C7"/>
    <w:rsid w:val="002B6494"/>
    <w:rsid w:val="002B7C6D"/>
    <w:rsid w:val="002C5321"/>
    <w:rsid w:val="002C67AE"/>
    <w:rsid w:val="002D148C"/>
    <w:rsid w:val="002D305C"/>
    <w:rsid w:val="002D5B86"/>
    <w:rsid w:val="002D72CC"/>
    <w:rsid w:val="002D7C22"/>
    <w:rsid w:val="002E0A23"/>
    <w:rsid w:val="002E0AA8"/>
    <w:rsid w:val="002E50F3"/>
    <w:rsid w:val="002E5564"/>
    <w:rsid w:val="002E5566"/>
    <w:rsid w:val="002E6831"/>
    <w:rsid w:val="002F7CE1"/>
    <w:rsid w:val="002F7D10"/>
    <w:rsid w:val="00300EB9"/>
    <w:rsid w:val="00301435"/>
    <w:rsid w:val="00303A5E"/>
    <w:rsid w:val="00306C11"/>
    <w:rsid w:val="00316972"/>
    <w:rsid w:val="003220DC"/>
    <w:rsid w:val="00326245"/>
    <w:rsid w:val="00332C93"/>
    <w:rsid w:val="00332CF7"/>
    <w:rsid w:val="00345FB1"/>
    <w:rsid w:val="00346345"/>
    <w:rsid w:val="003503EB"/>
    <w:rsid w:val="00356FC6"/>
    <w:rsid w:val="00363CB9"/>
    <w:rsid w:val="00365583"/>
    <w:rsid w:val="00372C4E"/>
    <w:rsid w:val="003730C5"/>
    <w:rsid w:val="003757C0"/>
    <w:rsid w:val="00381CD1"/>
    <w:rsid w:val="003856E4"/>
    <w:rsid w:val="0038684A"/>
    <w:rsid w:val="003908B3"/>
    <w:rsid w:val="00390B32"/>
    <w:rsid w:val="00394E48"/>
    <w:rsid w:val="003A130E"/>
    <w:rsid w:val="003A2C3B"/>
    <w:rsid w:val="003A4455"/>
    <w:rsid w:val="003A58F4"/>
    <w:rsid w:val="003B16FA"/>
    <w:rsid w:val="003B2A44"/>
    <w:rsid w:val="003B3C37"/>
    <w:rsid w:val="003C02C2"/>
    <w:rsid w:val="003C22B7"/>
    <w:rsid w:val="003C29E4"/>
    <w:rsid w:val="003C5AE6"/>
    <w:rsid w:val="003D09F9"/>
    <w:rsid w:val="003D3D7C"/>
    <w:rsid w:val="003D4793"/>
    <w:rsid w:val="003E2154"/>
    <w:rsid w:val="003E3821"/>
    <w:rsid w:val="003E4271"/>
    <w:rsid w:val="003E6147"/>
    <w:rsid w:val="003F1377"/>
    <w:rsid w:val="003F440A"/>
    <w:rsid w:val="003F689B"/>
    <w:rsid w:val="0040634D"/>
    <w:rsid w:val="00406722"/>
    <w:rsid w:val="00412DDE"/>
    <w:rsid w:val="00417F01"/>
    <w:rsid w:val="00423BD7"/>
    <w:rsid w:val="00423F30"/>
    <w:rsid w:val="00427725"/>
    <w:rsid w:val="0043356D"/>
    <w:rsid w:val="00440304"/>
    <w:rsid w:val="00444773"/>
    <w:rsid w:val="004615D7"/>
    <w:rsid w:val="00462D75"/>
    <w:rsid w:val="00467BE4"/>
    <w:rsid w:val="00480BD3"/>
    <w:rsid w:val="00484EA9"/>
    <w:rsid w:val="00486393"/>
    <w:rsid w:val="004959D6"/>
    <w:rsid w:val="004963DA"/>
    <w:rsid w:val="00496523"/>
    <w:rsid w:val="004A3034"/>
    <w:rsid w:val="004B2463"/>
    <w:rsid w:val="004C04AA"/>
    <w:rsid w:val="004C2001"/>
    <w:rsid w:val="004C3AF6"/>
    <w:rsid w:val="004C650A"/>
    <w:rsid w:val="004C72B2"/>
    <w:rsid w:val="004D5BEE"/>
    <w:rsid w:val="004F04A4"/>
    <w:rsid w:val="004F09F5"/>
    <w:rsid w:val="004F44FC"/>
    <w:rsid w:val="004F5770"/>
    <w:rsid w:val="0050044E"/>
    <w:rsid w:val="00500AE2"/>
    <w:rsid w:val="005027AB"/>
    <w:rsid w:val="00503F89"/>
    <w:rsid w:val="005049DF"/>
    <w:rsid w:val="00511C53"/>
    <w:rsid w:val="0051219A"/>
    <w:rsid w:val="00512237"/>
    <w:rsid w:val="0051342E"/>
    <w:rsid w:val="005146F5"/>
    <w:rsid w:val="005221FA"/>
    <w:rsid w:val="00526743"/>
    <w:rsid w:val="0052766F"/>
    <w:rsid w:val="005308FA"/>
    <w:rsid w:val="00536083"/>
    <w:rsid w:val="00545C46"/>
    <w:rsid w:val="00551D18"/>
    <w:rsid w:val="005530DA"/>
    <w:rsid w:val="00553728"/>
    <w:rsid w:val="00555932"/>
    <w:rsid w:val="00556EED"/>
    <w:rsid w:val="0056031D"/>
    <w:rsid w:val="0056128B"/>
    <w:rsid w:val="00562CBA"/>
    <w:rsid w:val="005643AB"/>
    <w:rsid w:val="005745BD"/>
    <w:rsid w:val="00574C97"/>
    <w:rsid w:val="00575BF4"/>
    <w:rsid w:val="0058379E"/>
    <w:rsid w:val="005849BD"/>
    <w:rsid w:val="00593E1A"/>
    <w:rsid w:val="00594B53"/>
    <w:rsid w:val="005A2EC6"/>
    <w:rsid w:val="005A34B8"/>
    <w:rsid w:val="005A70AE"/>
    <w:rsid w:val="005B0094"/>
    <w:rsid w:val="005B0851"/>
    <w:rsid w:val="005C088A"/>
    <w:rsid w:val="005C0BE2"/>
    <w:rsid w:val="005C0F1B"/>
    <w:rsid w:val="005C1E99"/>
    <w:rsid w:val="005D0BE4"/>
    <w:rsid w:val="005E19E1"/>
    <w:rsid w:val="005E63A2"/>
    <w:rsid w:val="005F3981"/>
    <w:rsid w:val="00600DFE"/>
    <w:rsid w:val="006115CE"/>
    <w:rsid w:val="006125B7"/>
    <w:rsid w:val="00614E06"/>
    <w:rsid w:val="00614F63"/>
    <w:rsid w:val="00616D51"/>
    <w:rsid w:val="00621317"/>
    <w:rsid w:val="0062164C"/>
    <w:rsid w:val="0062237D"/>
    <w:rsid w:val="00625666"/>
    <w:rsid w:val="00627DA4"/>
    <w:rsid w:val="006334CF"/>
    <w:rsid w:val="00633CA0"/>
    <w:rsid w:val="006349A4"/>
    <w:rsid w:val="006455EF"/>
    <w:rsid w:val="006467F3"/>
    <w:rsid w:val="0066472E"/>
    <w:rsid w:val="0067612E"/>
    <w:rsid w:val="00677593"/>
    <w:rsid w:val="00681D59"/>
    <w:rsid w:val="00684777"/>
    <w:rsid w:val="00685FB2"/>
    <w:rsid w:val="00687268"/>
    <w:rsid w:val="00687E77"/>
    <w:rsid w:val="00694D12"/>
    <w:rsid w:val="0069608F"/>
    <w:rsid w:val="00697318"/>
    <w:rsid w:val="006A245E"/>
    <w:rsid w:val="006A75FD"/>
    <w:rsid w:val="006A7B94"/>
    <w:rsid w:val="006B71F0"/>
    <w:rsid w:val="006C1F11"/>
    <w:rsid w:val="006D023D"/>
    <w:rsid w:val="006D5CE3"/>
    <w:rsid w:val="006D6435"/>
    <w:rsid w:val="006E0099"/>
    <w:rsid w:val="006E3A83"/>
    <w:rsid w:val="006E65F5"/>
    <w:rsid w:val="006F30A8"/>
    <w:rsid w:val="006F4A52"/>
    <w:rsid w:val="0070362C"/>
    <w:rsid w:val="007038E0"/>
    <w:rsid w:val="007073CC"/>
    <w:rsid w:val="0070756B"/>
    <w:rsid w:val="00710285"/>
    <w:rsid w:val="00712EFC"/>
    <w:rsid w:val="007152D8"/>
    <w:rsid w:val="007156A6"/>
    <w:rsid w:val="00717A65"/>
    <w:rsid w:val="00725320"/>
    <w:rsid w:val="00726DFC"/>
    <w:rsid w:val="00727663"/>
    <w:rsid w:val="00727A6D"/>
    <w:rsid w:val="0073306D"/>
    <w:rsid w:val="00736F09"/>
    <w:rsid w:val="0074336F"/>
    <w:rsid w:val="00752E76"/>
    <w:rsid w:val="007532B2"/>
    <w:rsid w:val="00755422"/>
    <w:rsid w:val="0075685F"/>
    <w:rsid w:val="00761BB6"/>
    <w:rsid w:val="00761F83"/>
    <w:rsid w:val="0076419A"/>
    <w:rsid w:val="007648A3"/>
    <w:rsid w:val="00765366"/>
    <w:rsid w:val="007866F1"/>
    <w:rsid w:val="00792D00"/>
    <w:rsid w:val="00795FE6"/>
    <w:rsid w:val="007B04FB"/>
    <w:rsid w:val="007B11F1"/>
    <w:rsid w:val="007B2821"/>
    <w:rsid w:val="007B65A3"/>
    <w:rsid w:val="007C231F"/>
    <w:rsid w:val="007C2D51"/>
    <w:rsid w:val="007C2DA8"/>
    <w:rsid w:val="007D4DCB"/>
    <w:rsid w:val="007D6D8C"/>
    <w:rsid w:val="007E2366"/>
    <w:rsid w:val="007E44A1"/>
    <w:rsid w:val="007E5DB2"/>
    <w:rsid w:val="007F1740"/>
    <w:rsid w:val="007F1E12"/>
    <w:rsid w:val="007F6896"/>
    <w:rsid w:val="00803AA8"/>
    <w:rsid w:val="00803B9E"/>
    <w:rsid w:val="00812C0E"/>
    <w:rsid w:val="0081490C"/>
    <w:rsid w:val="008218FE"/>
    <w:rsid w:val="00826A6D"/>
    <w:rsid w:val="0082745D"/>
    <w:rsid w:val="008309DE"/>
    <w:rsid w:val="00842303"/>
    <w:rsid w:val="00842470"/>
    <w:rsid w:val="00845D0B"/>
    <w:rsid w:val="00846478"/>
    <w:rsid w:val="00846C4C"/>
    <w:rsid w:val="00860FB2"/>
    <w:rsid w:val="0086280F"/>
    <w:rsid w:val="00870BBA"/>
    <w:rsid w:val="0087126A"/>
    <w:rsid w:val="00872652"/>
    <w:rsid w:val="00873197"/>
    <w:rsid w:val="00877A58"/>
    <w:rsid w:val="00891772"/>
    <w:rsid w:val="008938CE"/>
    <w:rsid w:val="00893E25"/>
    <w:rsid w:val="00894F4E"/>
    <w:rsid w:val="008A192C"/>
    <w:rsid w:val="008A27F3"/>
    <w:rsid w:val="008A2A0C"/>
    <w:rsid w:val="008A327D"/>
    <w:rsid w:val="008A4C9F"/>
    <w:rsid w:val="008A7179"/>
    <w:rsid w:val="008A732B"/>
    <w:rsid w:val="008B70CB"/>
    <w:rsid w:val="008C59F9"/>
    <w:rsid w:val="008D4826"/>
    <w:rsid w:val="008E0A9B"/>
    <w:rsid w:val="008E28FB"/>
    <w:rsid w:val="008E342C"/>
    <w:rsid w:val="008E5BCC"/>
    <w:rsid w:val="008E5DDD"/>
    <w:rsid w:val="008E684C"/>
    <w:rsid w:val="008E70A3"/>
    <w:rsid w:val="00901CFE"/>
    <w:rsid w:val="00910FE5"/>
    <w:rsid w:val="009138EC"/>
    <w:rsid w:val="00940D56"/>
    <w:rsid w:val="00946212"/>
    <w:rsid w:val="009477D8"/>
    <w:rsid w:val="00951607"/>
    <w:rsid w:val="00954ED6"/>
    <w:rsid w:val="00960EA5"/>
    <w:rsid w:val="00966BB5"/>
    <w:rsid w:val="00977967"/>
    <w:rsid w:val="009843B3"/>
    <w:rsid w:val="00985071"/>
    <w:rsid w:val="00985564"/>
    <w:rsid w:val="00996313"/>
    <w:rsid w:val="009A2D76"/>
    <w:rsid w:val="009A5351"/>
    <w:rsid w:val="009A55BF"/>
    <w:rsid w:val="009A5E84"/>
    <w:rsid w:val="009B0257"/>
    <w:rsid w:val="009B45B3"/>
    <w:rsid w:val="009B4DEE"/>
    <w:rsid w:val="009B769D"/>
    <w:rsid w:val="009B7B13"/>
    <w:rsid w:val="009D43BA"/>
    <w:rsid w:val="009E0AA6"/>
    <w:rsid w:val="009E3FD7"/>
    <w:rsid w:val="009E4599"/>
    <w:rsid w:val="00A01FB5"/>
    <w:rsid w:val="00A0360B"/>
    <w:rsid w:val="00A042ED"/>
    <w:rsid w:val="00A11707"/>
    <w:rsid w:val="00A22F40"/>
    <w:rsid w:val="00A230FF"/>
    <w:rsid w:val="00A25DEE"/>
    <w:rsid w:val="00A34F01"/>
    <w:rsid w:val="00A37BB8"/>
    <w:rsid w:val="00A37E41"/>
    <w:rsid w:val="00A6180B"/>
    <w:rsid w:val="00A635A3"/>
    <w:rsid w:val="00A71611"/>
    <w:rsid w:val="00A72E71"/>
    <w:rsid w:val="00A749EF"/>
    <w:rsid w:val="00A828E8"/>
    <w:rsid w:val="00A861F7"/>
    <w:rsid w:val="00A9536D"/>
    <w:rsid w:val="00AA59A0"/>
    <w:rsid w:val="00AA69AB"/>
    <w:rsid w:val="00AC1F83"/>
    <w:rsid w:val="00AD42E9"/>
    <w:rsid w:val="00AE6D2F"/>
    <w:rsid w:val="00AF1E52"/>
    <w:rsid w:val="00B036FC"/>
    <w:rsid w:val="00B06531"/>
    <w:rsid w:val="00B11CD6"/>
    <w:rsid w:val="00B2435A"/>
    <w:rsid w:val="00B30E5B"/>
    <w:rsid w:val="00B3250C"/>
    <w:rsid w:val="00B36E57"/>
    <w:rsid w:val="00B42952"/>
    <w:rsid w:val="00B450F9"/>
    <w:rsid w:val="00B5095A"/>
    <w:rsid w:val="00B51473"/>
    <w:rsid w:val="00B54B6A"/>
    <w:rsid w:val="00B606DD"/>
    <w:rsid w:val="00B86C4A"/>
    <w:rsid w:val="00BA2E78"/>
    <w:rsid w:val="00BB1C42"/>
    <w:rsid w:val="00BC1DF8"/>
    <w:rsid w:val="00BC4D34"/>
    <w:rsid w:val="00BC4F55"/>
    <w:rsid w:val="00BD1911"/>
    <w:rsid w:val="00BD2AE8"/>
    <w:rsid w:val="00BD4DC3"/>
    <w:rsid w:val="00BE58B1"/>
    <w:rsid w:val="00BF4EF2"/>
    <w:rsid w:val="00BF6289"/>
    <w:rsid w:val="00BF639F"/>
    <w:rsid w:val="00C00609"/>
    <w:rsid w:val="00C13C45"/>
    <w:rsid w:val="00C14E06"/>
    <w:rsid w:val="00C151E2"/>
    <w:rsid w:val="00C1569E"/>
    <w:rsid w:val="00C170AD"/>
    <w:rsid w:val="00C213C8"/>
    <w:rsid w:val="00C21E00"/>
    <w:rsid w:val="00C24A63"/>
    <w:rsid w:val="00C24C3A"/>
    <w:rsid w:val="00C3481D"/>
    <w:rsid w:val="00C35051"/>
    <w:rsid w:val="00C44D6D"/>
    <w:rsid w:val="00C475AB"/>
    <w:rsid w:val="00C47716"/>
    <w:rsid w:val="00C47C6F"/>
    <w:rsid w:val="00C52515"/>
    <w:rsid w:val="00C553DE"/>
    <w:rsid w:val="00C55D7C"/>
    <w:rsid w:val="00C5705F"/>
    <w:rsid w:val="00C62DD7"/>
    <w:rsid w:val="00C64D7C"/>
    <w:rsid w:val="00C74E6B"/>
    <w:rsid w:val="00C841BD"/>
    <w:rsid w:val="00C86C63"/>
    <w:rsid w:val="00CA372E"/>
    <w:rsid w:val="00CA7A5F"/>
    <w:rsid w:val="00CB0E10"/>
    <w:rsid w:val="00CB38E6"/>
    <w:rsid w:val="00CB74E8"/>
    <w:rsid w:val="00CD04CF"/>
    <w:rsid w:val="00CD3D63"/>
    <w:rsid w:val="00CE079B"/>
    <w:rsid w:val="00CE6AB4"/>
    <w:rsid w:val="00CF060A"/>
    <w:rsid w:val="00CF0B56"/>
    <w:rsid w:val="00CF2C2E"/>
    <w:rsid w:val="00D007B9"/>
    <w:rsid w:val="00D0254B"/>
    <w:rsid w:val="00D0266D"/>
    <w:rsid w:val="00D028FF"/>
    <w:rsid w:val="00D05CC9"/>
    <w:rsid w:val="00D068B6"/>
    <w:rsid w:val="00D16B78"/>
    <w:rsid w:val="00D17632"/>
    <w:rsid w:val="00D236E4"/>
    <w:rsid w:val="00D303DC"/>
    <w:rsid w:val="00D30486"/>
    <w:rsid w:val="00D376E2"/>
    <w:rsid w:val="00D519BA"/>
    <w:rsid w:val="00D52ADC"/>
    <w:rsid w:val="00D60C43"/>
    <w:rsid w:val="00D6151E"/>
    <w:rsid w:val="00D67F32"/>
    <w:rsid w:val="00D72804"/>
    <w:rsid w:val="00D73336"/>
    <w:rsid w:val="00D75082"/>
    <w:rsid w:val="00D75686"/>
    <w:rsid w:val="00D75A58"/>
    <w:rsid w:val="00D75B50"/>
    <w:rsid w:val="00D77C87"/>
    <w:rsid w:val="00D82C14"/>
    <w:rsid w:val="00D85A0B"/>
    <w:rsid w:val="00D8698D"/>
    <w:rsid w:val="00D929D3"/>
    <w:rsid w:val="00D94091"/>
    <w:rsid w:val="00DA41FC"/>
    <w:rsid w:val="00DA45EA"/>
    <w:rsid w:val="00DB66B7"/>
    <w:rsid w:val="00DC39F1"/>
    <w:rsid w:val="00DD461B"/>
    <w:rsid w:val="00DD51C2"/>
    <w:rsid w:val="00DE0575"/>
    <w:rsid w:val="00DE2869"/>
    <w:rsid w:val="00DE423E"/>
    <w:rsid w:val="00DF150B"/>
    <w:rsid w:val="00DF17C9"/>
    <w:rsid w:val="00E00AD1"/>
    <w:rsid w:val="00E037DE"/>
    <w:rsid w:val="00E03EC9"/>
    <w:rsid w:val="00E04E49"/>
    <w:rsid w:val="00E05AC9"/>
    <w:rsid w:val="00E06200"/>
    <w:rsid w:val="00E1240D"/>
    <w:rsid w:val="00E41C42"/>
    <w:rsid w:val="00E514E2"/>
    <w:rsid w:val="00E60778"/>
    <w:rsid w:val="00E660C1"/>
    <w:rsid w:val="00E70DAF"/>
    <w:rsid w:val="00E73C50"/>
    <w:rsid w:val="00E77B89"/>
    <w:rsid w:val="00E80321"/>
    <w:rsid w:val="00E842FA"/>
    <w:rsid w:val="00E9073B"/>
    <w:rsid w:val="00E92C17"/>
    <w:rsid w:val="00E95451"/>
    <w:rsid w:val="00EA0E6E"/>
    <w:rsid w:val="00EA1C34"/>
    <w:rsid w:val="00EA2A42"/>
    <w:rsid w:val="00EA5895"/>
    <w:rsid w:val="00EB0A72"/>
    <w:rsid w:val="00EB7584"/>
    <w:rsid w:val="00EC05FD"/>
    <w:rsid w:val="00EC0DD7"/>
    <w:rsid w:val="00EC5843"/>
    <w:rsid w:val="00ED1A5E"/>
    <w:rsid w:val="00ED1F2B"/>
    <w:rsid w:val="00EE126B"/>
    <w:rsid w:val="00EE161C"/>
    <w:rsid w:val="00EE4507"/>
    <w:rsid w:val="00EF4D78"/>
    <w:rsid w:val="00EF63EC"/>
    <w:rsid w:val="00F07903"/>
    <w:rsid w:val="00F1050A"/>
    <w:rsid w:val="00F11A3F"/>
    <w:rsid w:val="00F13CD9"/>
    <w:rsid w:val="00F1793A"/>
    <w:rsid w:val="00F20AC4"/>
    <w:rsid w:val="00F213F2"/>
    <w:rsid w:val="00F2482D"/>
    <w:rsid w:val="00F302F1"/>
    <w:rsid w:val="00F33FC2"/>
    <w:rsid w:val="00F36503"/>
    <w:rsid w:val="00F401D7"/>
    <w:rsid w:val="00F43C83"/>
    <w:rsid w:val="00F51686"/>
    <w:rsid w:val="00F51C70"/>
    <w:rsid w:val="00F65D51"/>
    <w:rsid w:val="00F75BAE"/>
    <w:rsid w:val="00F77D3F"/>
    <w:rsid w:val="00F77EB4"/>
    <w:rsid w:val="00F87917"/>
    <w:rsid w:val="00FA2556"/>
    <w:rsid w:val="00FB0C50"/>
    <w:rsid w:val="00FB4C1E"/>
    <w:rsid w:val="00FB7868"/>
    <w:rsid w:val="00FB79BF"/>
    <w:rsid w:val="00FC69FC"/>
    <w:rsid w:val="00FD3294"/>
    <w:rsid w:val="00FE2408"/>
    <w:rsid w:val="00FE619C"/>
    <w:rsid w:val="00FF6CC9"/>
    <w:rsid w:val="00FF6DE0"/>
    <w:rsid w:val="0BBE689D"/>
    <w:rsid w:val="0CEB5E0D"/>
    <w:rsid w:val="0D570D57"/>
    <w:rsid w:val="0FA7589A"/>
    <w:rsid w:val="10615A49"/>
    <w:rsid w:val="10F92125"/>
    <w:rsid w:val="19D16F1B"/>
    <w:rsid w:val="19FE07AD"/>
    <w:rsid w:val="1B4A3CA9"/>
    <w:rsid w:val="1C7A5BF0"/>
    <w:rsid w:val="22D30A28"/>
    <w:rsid w:val="25FC3DF2"/>
    <w:rsid w:val="261849A4"/>
    <w:rsid w:val="306C7DC6"/>
    <w:rsid w:val="366559E4"/>
    <w:rsid w:val="36AD1C78"/>
    <w:rsid w:val="38FE7A29"/>
    <w:rsid w:val="47A0687C"/>
    <w:rsid w:val="490447A9"/>
    <w:rsid w:val="4E557C94"/>
    <w:rsid w:val="4F6C34E7"/>
    <w:rsid w:val="4FA15887"/>
    <w:rsid w:val="5488491F"/>
    <w:rsid w:val="54A656ED"/>
    <w:rsid w:val="56095F34"/>
    <w:rsid w:val="5630526E"/>
    <w:rsid w:val="64BA4A48"/>
    <w:rsid w:val="6BD61FBC"/>
    <w:rsid w:val="700417EE"/>
    <w:rsid w:val="73830C7C"/>
    <w:rsid w:val="73CA1111"/>
    <w:rsid w:val="74597C2E"/>
    <w:rsid w:val="74D06143"/>
    <w:rsid w:val="7919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paragraph" w:customStyle="1" w:styleId="10">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307</Words>
  <Characters>1751</Characters>
  <Lines>14</Lines>
  <Paragraphs>4</Paragraphs>
  <TotalTime>104</TotalTime>
  <ScaleCrop>false</ScaleCrop>
  <LinksUpToDate>false</LinksUpToDate>
  <CharactersWithSpaces>2054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2025-05-07T02:15:00Z</dcterms:created>
  <dc:creator>张培凰</dc:creator>
  <cp:lastModifiedBy>Administrator</cp:lastModifiedBy>
  <cp:lastPrinted>2025-05-27T08:15:55Z</cp:lastPrinted>
  <dcterms:modified xsi:type="dcterms:W3CDTF">2025-05-27T08:15:59Z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eyJoZGlkIjoiNmJkMDI5YWFjNjdkZDEyNjRjYjNhNjRjNGE1MDY4MWIiLCJ1c2VySWQiOiIxMDI1NjY5MTMyIn0=</vt:lpwstr>
  </property>
  <property fmtid="{D5CDD505-2E9C-101B-9397-08002B2CF9AE}" pid="3" name="KSOProductBuildVer">
    <vt:lpwstr>2052-12.8.2.15209</vt:lpwstr>
  </property>
  <property fmtid="{D5CDD505-2E9C-101B-9397-08002B2CF9AE}" pid="4" name="ICV">
    <vt:lpwstr>8AB455393354438DB4932B6F18F9BCF3_12</vt:lpwstr>
  </property>
</Properties>
</file>