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cs="Times New Roman"/>
          <w:b/>
          <w:snapToGrid w:val="0"/>
          <w:kern w:val="0"/>
          <w:sz w:val="32"/>
          <w:szCs w:val="32"/>
        </w:rPr>
      </w:pPr>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b/>
          <w:kern w:val="0"/>
          <w:sz w:val="40"/>
          <w:szCs w:val="30"/>
          <w:lang w:val="en-US" w:eastAsia="zh-CN"/>
        </w:rPr>
        <w:t>2025年房票系统二期升级开发采购</w:t>
      </w:r>
      <w:r>
        <w:rPr>
          <w:rFonts w:hint="eastAsia" w:ascii="彩虹粗仿宋" w:hAnsi="宋体" w:eastAsia="彩虹粗仿宋"/>
          <w:b/>
          <w:kern w:val="0"/>
          <w:sz w:val="40"/>
          <w:szCs w:val="30"/>
          <w:lang w:val="zh-CN" w:eastAsia="zh-CN"/>
        </w:rPr>
        <w:t>项目</w:t>
      </w:r>
      <w:r>
        <w:rPr>
          <w:rFonts w:hint="eastAsia" w:ascii="彩虹粗仿宋" w:hAnsi="宋体" w:eastAsia="彩虹粗仿宋"/>
          <w:b/>
          <w:kern w:val="0"/>
          <w:sz w:val="40"/>
          <w:szCs w:val="30"/>
          <w:lang w:val="zh-CN"/>
        </w:rPr>
        <w:t>采购需求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7"/>
        <w:shd w:val="clear" w:color="auto" w:fill="FFFFFF"/>
        <w:ind w:firstLine="645"/>
        <w:rPr>
          <w:rFonts w:hint="default"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1.企业必须是在中华人民共和国境内注册的具有独立承担民事责任能力的法人。</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2.企业须有固定的营业场所。</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3.企业须具有ISO9001质量管理体系认证证书、ISO20000信息技术服务管理体系认证证书、ISO27001信息安全管理体系认证证书等相关资质。</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4.企业须具有政府信息、档案、资金管理类系统相关的软件著作权。</w:t>
      </w:r>
    </w:p>
    <w:p>
      <w:pPr>
        <w:pStyle w:val="7"/>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5.企业需成立三年以上，经营状况正常且最近一年净利润为正数。</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6.自2022年05月1日起，企业具有与政府信息、档案、资金管理类系统开发相关的合作案例；符合资格要求且有房票系统开发服务合作案例的企业优先。</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w:t>
      </w:r>
      <w:r>
        <w:rPr>
          <w:rFonts w:hint="eastAsia" w:ascii="彩虹粗仿宋" w:hAnsi="宋体" w:eastAsia="彩虹粗仿宋" w:cs="Times New Roman"/>
          <w:b/>
          <w:snapToGrid w:val="0"/>
          <w:kern w:val="0"/>
          <w:sz w:val="32"/>
          <w:szCs w:val="32"/>
          <w:lang w:eastAsia="zh-CN"/>
        </w:rPr>
        <w:t>项目采购需</w:t>
      </w:r>
      <w:r>
        <w:rPr>
          <w:rFonts w:hint="eastAsia" w:ascii="彩虹粗仿宋" w:hAnsi="宋体" w:eastAsia="彩虹粗仿宋" w:cs="Times New Roman"/>
          <w:b/>
          <w:snapToGrid w:val="0"/>
          <w:kern w:val="0"/>
          <w:sz w:val="32"/>
          <w:szCs w:val="32"/>
        </w:rPr>
        <w:t>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房票系统二期升级开发。</w:t>
      </w:r>
    </w:p>
    <w:p>
      <w:pPr>
        <w:numPr>
          <w:ilvl w:val="0"/>
          <w:numId w:val="2"/>
        </w:num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highlight w:val="none"/>
        </w:rPr>
      </w:pPr>
      <w:r>
        <w:rPr>
          <w:rFonts w:hint="eastAsia" w:ascii="彩虹粗仿宋" w:hAnsi="宋体" w:eastAsia="彩虹粗仿宋" w:cs="Times New Roman"/>
          <w:b/>
          <w:snapToGrid w:val="0"/>
          <w:kern w:val="0"/>
          <w:sz w:val="32"/>
          <w:szCs w:val="32"/>
          <w:highlight w:val="none"/>
          <w:lang w:eastAsia="zh-CN"/>
        </w:rPr>
        <w:t>项目</w:t>
      </w:r>
      <w:r>
        <w:rPr>
          <w:rFonts w:hint="eastAsia" w:ascii="彩虹粗仿宋" w:hAnsi="宋体" w:eastAsia="彩虹粗仿宋" w:cs="Times New Roman"/>
          <w:b/>
          <w:snapToGrid w:val="0"/>
          <w:kern w:val="0"/>
          <w:sz w:val="32"/>
          <w:szCs w:val="32"/>
          <w:highlight w:val="none"/>
        </w:rPr>
        <w:t>内容</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根据政府需求及要求，在保证房票系统稳定运行的基础上进行升级迭代开发，实现相关部门多跨协同，进一步提升房票系统的易用性及体验感。</w:t>
      </w:r>
    </w:p>
    <w:tbl>
      <w:tblPr>
        <w:tblStyle w:val="9"/>
        <w:tblW w:w="1411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72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vAlign w:val="center"/>
          </w:tcPr>
          <w:p>
            <w:pPr>
              <w:autoSpaceDE w:val="0"/>
              <w:autoSpaceDN w:val="0"/>
              <w:spacing w:line="360" w:lineRule="auto"/>
              <w:jc w:val="center"/>
              <w:rPr>
                <w:rFonts w:hint="eastAsia" w:ascii="楷体" w:hAnsi="楷体" w:eastAsia="楷体" w:cs="宋体"/>
                <w:b/>
                <w:bCs/>
                <w:sz w:val="24"/>
              </w:rPr>
            </w:pPr>
            <w:r>
              <w:rPr>
                <w:rFonts w:hint="eastAsia" w:ascii="楷体" w:hAnsi="楷体" w:eastAsia="楷体" w:cs="宋体"/>
                <w:b/>
                <w:bCs/>
                <w:sz w:val="24"/>
              </w:rPr>
              <w:t>序号</w:t>
            </w:r>
          </w:p>
        </w:tc>
        <w:tc>
          <w:tcPr>
            <w:tcW w:w="2720" w:type="dxa"/>
            <w:vAlign w:val="center"/>
          </w:tcPr>
          <w:p>
            <w:pPr>
              <w:autoSpaceDE w:val="0"/>
              <w:autoSpaceDN w:val="0"/>
              <w:spacing w:line="360" w:lineRule="auto"/>
              <w:jc w:val="center"/>
              <w:rPr>
                <w:rFonts w:hint="eastAsia" w:ascii="楷体" w:hAnsi="楷体" w:eastAsia="楷体" w:cs="宋体"/>
                <w:b/>
                <w:bCs/>
                <w:sz w:val="24"/>
              </w:rPr>
            </w:pPr>
            <w:r>
              <w:rPr>
                <w:rFonts w:hint="eastAsia" w:ascii="楷体" w:hAnsi="楷体" w:eastAsia="楷体" w:cs="宋体"/>
                <w:b/>
                <w:bCs/>
                <w:sz w:val="24"/>
                <w:lang w:eastAsia="zh-CN"/>
              </w:rPr>
              <w:t>建设内容</w:t>
            </w:r>
            <w:r>
              <w:rPr>
                <w:rFonts w:hint="eastAsia" w:ascii="楷体" w:hAnsi="楷体" w:eastAsia="楷体" w:cs="宋体"/>
                <w:b/>
                <w:bCs/>
                <w:sz w:val="24"/>
              </w:rPr>
              <w:t>类型</w:t>
            </w:r>
          </w:p>
        </w:tc>
        <w:tc>
          <w:tcPr>
            <w:tcW w:w="4950" w:type="dxa"/>
            <w:vAlign w:val="center"/>
          </w:tcPr>
          <w:p>
            <w:pPr>
              <w:autoSpaceDE w:val="0"/>
              <w:autoSpaceDN w:val="0"/>
              <w:spacing w:line="360" w:lineRule="auto"/>
              <w:jc w:val="center"/>
              <w:rPr>
                <w:rFonts w:hint="eastAsia" w:ascii="楷体" w:hAnsi="楷体" w:eastAsia="楷体" w:cs="宋体"/>
                <w:b/>
                <w:bCs/>
                <w:sz w:val="24"/>
                <w:lang w:eastAsia="zh-CN"/>
              </w:rPr>
            </w:pPr>
            <w:r>
              <w:rPr>
                <w:rFonts w:hint="eastAsia" w:ascii="楷体" w:hAnsi="楷体" w:eastAsia="楷体" w:cs="宋体"/>
                <w:b/>
                <w:bCs/>
                <w:sz w:val="24"/>
              </w:rPr>
              <w:t>备注</w:t>
            </w:r>
            <w:r>
              <w:rPr>
                <w:rFonts w:hint="eastAsia" w:ascii="楷体" w:hAnsi="楷体" w:eastAsia="楷体" w:cs="宋体"/>
                <w:b/>
                <w:bCs/>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noWrap/>
            <w:vAlign w:val="center"/>
          </w:tcPr>
          <w:p>
            <w:pPr>
              <w:autoSpaceDE w:val="0"/>
              <w:autoSpaceDN w:val="0"/>
              <w:spacing w:line="360" w:lineRule="auto"/>
              <w:jc w:val="center"/>
              <w:rPr>
                <w:rFonts w:ascii="楷体" w:hAnsi="楷体" w:eastAsia="楷体" w:cs="宋体"/>
                <w:sz w:val="24"/>
              </w:rPr>
            </w:pPr>
            <w:r>
              <w:rPr>
                <w:rFonts w:hint="eastAsia" w:ascii="楷体" w:hAnsi="楷体" w:eastAsia="楷体" w:cs="宋体"/>
                <w:sz w:val="24"/>
              </w:rPr>
              <w:t>1</w:t>
            </w:r>
          </w:p>
        </w:tc>
        <w:tc>
          <w:tcPr>
            <w:tcW w:w="2720" w:type="dxa"/>
            <w:vAlign w:val="center"/>
          </w:tcPr>
          <w:p>
            <w:pPr>
              <w:autoSpaceDE w:val="0"/>
              <w:autoSpaceDN w:val="0"/>
              <w:spacing w:line="360" w:lineRule="auto"/>
              <w:jc w:val="center"/>
              <w:rPr>
                <w:rFonts w:ascii="楷体" w:hAnsi="楷体" w:eastAsia="楷体" w:cs="宋体"/>
                <w:sz w:val="24"/>
              </w:rPr>
            </w:pPr>
            <w:r>
              <w:rPr>
                <w:rFonts w:hint="eastAsia" w:ascii="楷体" w:hAnsi="楷体" w:eastAsia="楷体" w:cs="宋体"/>
                <w:sz w:val="24"/>
                <w:lang w:val="en-US" w:eastAsia="zh-CN"/>
              </w:rPr>
              <w:t>外部单位接口开发优化</w:t>
            </w:r>
          </w:p>
        </w:tc>
        <w:tc>
          <w:tcPr>
            <w:tcW w:w="4950" w:type="dxa"/>
          </w:tcPr>
          <w:p>
            <w:pPr>
              <w:autoSpaceDE w:val="0"/>
              <w:autoSpaceDN w:val="0"/>
              <w:spacing w:line="360" w:lineRule="auto"/>
              <w:jc w:val="left"/>
              <w:rPr>
                <w:rFonts w:hint="eastAsia" w:ascii="楷体" w:hAnsi="楷体" w:eastAsia="楷体" w:cs="宋体"/>
                <w:sz w:val="24"/>
                <w:lang w:eastAsia="zh-CN"/>
              </w:rPr>
            </w:pPr>
            <w:r>
              <w:rPr>
                <w:rFonts w:hint="eastAsia" w:ascii="楷体" w:hAnsi="楷体" w:eastAsia="楷体" w:cs="宋体"/>
                <w:sz w:val="24"/>
                <w:lang w:eastAsia="zh-CN"/>
              </w:rPr>
              <w:t>预计个数不超过</w:t>
            </w:r>
            <w:r>
              <w:rPr>
                <w:rFonts w:hint="eastAsia" w:ascii="楷体" w:hAnsi="楷体" w:eastAsia="楷体" w:cs="宋体"/>
                <w:sz w:val="24"/>
                <w:lang w:val="en-US" w:eastAsia="zh-CN"/>
              </w:rPr>
              <w:t>8个，</w:t>
            </w:r>
            <w:r>
              <w:rPr>
                <w:rFonts w:hint="eastAsia" w:ascii="楷体" w:hAnsi="楷体" w:eastAsia="楷体" w:cs="宋体"/>
                <w:sz w:val="24"/>
                <w:lang w:eastAsia="zh-CN"/>
              </w:rPr>
              <w:t>需按相关单位指定文档对接开发，或根据需求设计开发并提供文档。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noWrap/>
            <w:vAlign w:val="center"/>
          </w:tcPr>
          <w:p>
            <w:pPr>
              <w:autoSpaceDE w:val="0"/>
              <w:autoSpaceDN w:val="0"/>
              <w:spacing w:line="360" w:lineRule="auto"/>
              <w:jc w:val="center"/>
              <w:rPr>
                <w:rFonts w:hint="eastAsia" w:ascii="楷体" w:hAnsi="楷体" w:eastAsia="楷体" w:cs="宋体"/>
                <w:sz w:val="24"/>
                <w:lang w:eastAsia="zh-CN"/>
              </w:rPr>
            </w:pPr>
            <w:r>
              <w:rPr>
                <w:rFonts w:hint="eastAsia" w:ascii="楷体" w:hAnsi="楷体" w:eastAsia="楷体" w:cs="宋体"/>
                <w:sz w:val="24"/>
                <w:lang w:val="en-US" w:eastAsia="zh-CN"/>
              </w:rPr>
              <w:t>2</w:t>
            </w:r>
          </w:p>
        </w:tc>
        <w:tc>
          <w:tcPr>
            <w:tcW w:w="2720" w:type="dxa"/>
            <w:vAlign w:val="center"/>
          </w:tcPr>
          <w:p>
            <w:pPr>
              <w:autoSpaceDE w:val="0"/>
              <w:autoSpaceDN w:val="0"/>
              <w:spacing w:line="360" w:lineRule="auto"/>
              <w:ind w:firstLine="240" w:firstLineChars="100"/>
              <w:jc w:val="center"/>
              <w:rPr>
                <w:rFonts w:ascii="楷体" w:hAnsi="楷体" w:eastAsia="楷体" w:cs="宋体"/>
                <w:sz w:val="24"/>
              </w:rPr>
            </w:pPr>
            <w:r>
              <w:rPr>
                <w:rFonts w:hint="eastAsia" w:ascii="楷体" w:hAnsi="楷体" w:eastAsia="楷体" w:cs="宋体"/>
                <w:sz w:val="24"/>
              </w:rPr>
              <w:t>定制开发</w:t>
            </w:r>
          </w:p>
        </w:tc>
        <w:tc>
          <w:tcPr>
            <w:tcW w:w="4950" w:type="dxa"/>
          </w:tcPr>
          <w:p>
            <w:pPr>
              <w:autoSpaceDE w:val="0"/>
              <w:autoSpaceDN w:val="0"/>
              <w:spacing w:line="360" w:lineRule="auto"/>
              <w:jc w:val="left"/>
              <w:rPr>
                <w:rFonts w:hint="default" w:ascii="楷体" w:hAnsi="楷体" w:eastAsia="楷体" w:cs="宋体"/>
                <w:sz w:val="24"/>
                <w:lang w:val="en-US" w:eastAsia="zh-CN"/>
              </w:rPr>
            </w:pPr>
            <w:r>
              <w:rPr>
                <w:rFonts w:hint="eastAsia" w:ascii="楷体" w:hAnsi="楷体" w:eastAsia="楷体" w:cs="宋体"/>
                <w:sz w:val="24"/>
                <w:lang w:eastAsia="zh-CN"/>
              </w:rPr>
              <w:t>根据政府需求设计开发并提供文档</w:t>
            </w:r>
            <w:r>
              <w:rPr>
                <w:rFonts w:hint="eastAsia" w:ascii="楷体" w:hAnsi="楷体" w:eastAsia="楷体" w:cs="宋体"/>
                <w:sz w:val="24"/>
                <w:lang w:val="en-US" w:eastAsia="zh-CN"/>
              </w:rPr>
              <w:t>（需求提出时间截止到2026年12月31日）</w:t>
            </w:r>
            <w:r>
              <w:rPr>
                <w:rFonts w:hint="eastAsia" w:ascii="楷体" w:hAnsi="楷体" w:eastAsia="楷体" w:cs="宋体"/>
                <w:sz w:val="24"/>
              </w:rPr>
              <w:t>，</w:t>
            </w:r>
            <w:r>
              <w:rPr>
                <w:rFonts w:hint="eastAsia" w:ascii="楷体" w:hAnsi="楷体" w:eastAsia="楷体" w:cs="宋体"/>
                <w:sz w:val="24"/>
                <w:lang w:eastAsia="zh-CN"/>
              </w:rPr>
              <w:t>总工作量</w:t>
            </w:r>
            <w:r>
              <w:rPr>
                <w:rFonts w:hint="eastAsia" w:ascii="楷体" w:hAnsi="楷体" w:eastAsia="楷体" w:cs="宋体"/>
                <w:sz w:val="24"/>
              </w:rPr>
              <w:t>预计</w:t>
            </w:r>
            <w:r>
              <w:rPr>
                <w:rFonts w:hint="eastAsia" w:ascii="楷体" w:hAnsi="楷体" w:eastAsia="楷体" w:cs="宋体"/>
                <w:sz w:val="24"/>
                <w:lang w:val="en-US" w:eastAsia="zh-CN"/>
              </w:rPr>
              <w:t>35</w:t>
            </w:r>
            <w:r>
              <w:rPr>
                <w:rFonts w:hint="eastAsia" w:ascii="楷体" w:hAnsi="楷体" w:eastAsia="楷体" w:cs="宋体"/>
                <w:sz w:val="24"/>
              </w:rPr>
              <w:t>人月</w:t>
            </w:r>
            <w:r>
              <w:rPr>
                <w:rFonts w:hint="eastAsia" w:ascii="楷体" w:hAnsi="楷体" w:eastAsia="楷体" w:cs="宋体"/>
                <w:sz w:val="24"/>
                <w:lang w:eastAsia="zh-CN"/>
              </w:rPr>
              <w:t>，</w:t>
            </w:r>
            <w:r>
              <w:rPr>
                <w:rFonts w:hint="eastAsia" w:ascii="楷体" w:hAnsi="楷体" w:eastAsia="楷体" w:cs="宋体"/>
                <w:sz w:val="24"/>
                <w:lang w:val="en-US" w:eastAsia="zh-CN"/>
              </w:rPr>
              <w:t>以实际投产验收核定为准，据实结算。其中已确认定制功能需求包括：资金监管功能、撮合平台、企业房票，具体功能说明详见下表。</w:t>
            </w:r>
          </w:p>
        </w:tc>
      </w:tr>
    </w:tbl>
    <w:p>
      <w:pPr>
        <w:numPr>
          <w:ilvl w:val="0"/>
          <w:numId w:val="0"/>
        </w:numPr>
        <w:adjustRightInd w:val="0"/>
        <w:snapToGrid w:val="0"/>
        <w:spacing w:line="560" w:lineRule="atLeast"/>
        <w:rPr>
          <w:rFonts w:hint="eastAsia" w:ascii="彩虹粗仿宋" w:hAnsi="宋体" w:eastAsia="彩虹粗仿宋" w:cs="Times New Roman"/>
          <w:b/>
          <w:snapToGrid w:val="0"/>
          <w:kern w:val="0"/>
          <w:sz w:val="32"/>
          <w:szCs w:val="32"/>
        </w:rPr>
      </w:pPr>
    </w:p>
    <w:tbl>
      <w:tblPr>
        <w:tblStyle w:val="8"/>
        <w:tblW w:w="893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1530"/>
        <w:gridCol w:w="6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30" w:type="dxa"/>
            <w:gridSpan w:val="3"/>
            <w:tcBorders>
              <w:top w:val="nil"/>
              <w:left w:val="nil"/>
              <w:bottom w:val="nil"/>
              <w:right w:val="nil"/>
              <w:tl2br w:val="nil"/>
              <w:tr2bl w:val="nil"/>
            </w:tcBorders>
            <w:noWrap w:val="0"/>
            <w:vAlign w:val="center"/>
          </w:tcPr>
          <w:p>
            <w:pPr>
              <w:spacing w:beforeLines="0" w:afterLines="0"/>
              <w:jc w:val="center"/>
              <w:rPr>
                <w:rFonts w:hint="eastAsia" w:ascii="楷体" w:hAnsi="楷体" w:eastAsia="楷体" w:cs="宋体"/>
                <w:b/>
                <w:bCs/>
                <w:sz w:val="28"/>
                <w:szCs w:val="28"/>
                <w:lang w:eastAsia="zh-CN"/>
              </w:rPr>
            </w:pPr>
          </w:p>
          <w:p>
            <w:pPr>
              <w:spacing w:beforeLines="0" w:afterLines="0"/>
              <w:jc w:val="center"/>
              <w:rPr>
                <w:rFonts w:hint="eastAsia" w:ascii="褰╄櫣绮椾豢瀹�" w:hAnsi="褰╄櫣绮椾豢瀹�" w:eastAsia="褰╄櫣绮椾豢瀹�"/>
                <w:b/>
                <w:color w:val="000000"/>
                <w:sz w:val="48"/>
                <w:szCs w:val="24"/>
              </w:rPr>
            </w:pPr>
            <w:r>
              <w:rPr>
                <w:rFonts w:hint="eastAsia" w:ascii="楷体" w:hAnsi="楷体" w:eastAsia="楷体" w:cs="宋体"/>
                <w:b/>
                <w:bCs/>
                <w:sz w:val="28"/>
                <w:szCs w:val="28"/>
                <w:lang w:eastAsia="zh-CN"/>
              </w:rPr>
              <w:t>已确认定制功能需求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序号</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需求功能</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b/>
                <w:bCs/>
                <w:sz w:val="21"/>
                <w:szCs w:val="21"/>
              </w:rPr>
            </w:pPr>
            <w:r>
              <w:rPr>
                <w:rFonts w:hint="eastAsia" w:ascii="楷体" w:hAnsi="楷体" w:eastAsia="楷体" w:cs="宋体"/>
                <w:b/>
                <w:bCs/>
                <w:sz w:val="21"/>
                <w:szCs w:val="21"/>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1</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资金监管功能</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在房票转让模块下增加转让资金监管功能。支持上传相关合同文件及证明材料；支持电子签名；支持PC端审核；支持查询、筛选数据（如按转让方、受让方、审核环节、业务状态等筛选查询）；支持查看具体业务详情（如交易双方、交易房票面值、金额、电子合约等）；支持发起资金退款并可按列表查询、筛选（如按关联转让业务ID、房票类型、转让方、受让方、业务状态等筛选查询）及查看具体业务详情（如退款方、退款金额、交易流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2</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撮合平台</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提供房票交易信息发布及买卖方交流。支持转让信息和求购信息分列表显示，并可按区域、类型、适用范围等信息筛选搜索；支持查看转让及求购的信息详情，可显示的联系人、房票面值、转让金额、房票类型等信息；支持房票买卖双方留意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67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3</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center"/>
              <w:rPr>
                <w:rFonts w:hint="eastAsia" w:ascii="楷体" w:hAnsi="楷体" w:eastAsia="楷体" w:cs="宋体"/>
                <w:sz w:val="21"/>
                <w:szCs w:val="21"/>
              </w:rPr>
            </w:pPr>
            <w:r>
              <w:rPr>
                <w:rFonts w:hint="eastAsia" w:ascii="楷体" w:hAnsi="楷体" w:eastAsia="楷体" w:cs="宋体"/>
                <w:sz w:val="21"/>
                <w:szCs w:val="21"/>
              </w:rPr>
              <w:t>企业房票</w:t>
            </w:r>
          </w:p>
        </w:tc>
        <w:tc>
          <w:tcPr>
            <w:tcW w:w="673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360" w:lineRule="auto"/>
              <w:jc w:val="both"/>
              <w:rPr>
                <w:rFonts w:hint="eastAsia" w:ascii="楷体" w:hAnsi="楷体" w:eastAsia="楷体" w:cs="宋体"/>
                <w:sz w:val="21"/>
                <w:szCs w:val="21"/>
              </w:rPr>
            </w:pPr>
            <w:r>
              <w:rPr>
                <w:rFonts w:hint="eastAsia" w:ascii="楷体" w:hAnsi="楷体" w:eastAsia="楷体" w:cs="宋体"/>
                <w:sz w:val="21"/>
                <w:szCs w:val="21"/>
              </w:rPr>
              <w:t>支持企业房票开具，可填写企业相关信息并提交审批，可查看业务详情（如企业信息、开具票面金额等）；支持企业房票购房，并可查看业务详情（如买方信息、卖方信息、房源类型、交易金额等）；支持企业房票转让，并可查看业务详情（如转让方信息、受让方信息、关联购房信息等）；支持企业房票申领奖励，并可查看业务详情（如申领方信息、计算奖励、交易金额等）；支持企业房票申请兑付，可查看业务详情（如兑付方信息、兑付房票信息、兑付金额等）。</w:t>
            </w:r>
          </w:p>
        </w:tc>
      </w:tr>
    </w:tbl>
    <w:p>
      <w:pPr>
        <w:numPr>
          <w:ilvl w:val="0"/>
          <w:numId w:val="0"/>
        </w:numPr>
        <w:adjustRightInd w:val="0"/>
        <w:snapToGrid w:val="0"/>
        <w:spacing w:line="560" w:lineRule="atLeast"/>
        <w:rPr>
          <w:rFonts w:hint="eastAsia" w:ascii="彩虹粗仿宋" w:hAnsi="宋体" w:eastAsia="彩虹粗仿宋" w:cs="Times New Roman"/>
          <w:b/>
          <w:snapToGrid w:val="0"/>
          <w:kern w:val="0"/>
          <w:sz w:val="32"/>
          <w:szCs w:val="32"/>
        </w:rPr>
      </w:pPr>
    </w:p>
    <w:p>
      <w:pPr>
        <w:numPr>
          <w:ilvl w:val="0"/>
          <w:numId w:val="2"/>
        </w:num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生产</w:t>
      </w:r>
      <w:r>
        <w:rPr>
          <w:rFonts w:hint="eastAsia" w:ascii="彩虹粗仿宋" w:hAnsi="宋体" w:eastAsia="彩虹粗仿宋" w:cs="Times New Roman"/>
          <w:b/>
          <w:snapToGrid w:val="0"/>
          <w:kern w:val="0"/>
          <w:sz w:val="32"/>
          <w:szCs w:val="32"/>
          <w:lang w:eastAsia="zh-CN"/>
        </w:rPr>
        <w:t>及技术</w:t>
      </w:r>
      <w:r>
        <w:rPr>
          <w:rFonts w:hint="eastAsia" w:ascii="彩虹粗仿宋" w:hAnsi="宋体" w:eastAsia="彩虹粗仿宋" w:cs="Times New Roman"/>
          <w:b/>
          <w:snapToGrid w:val="0"/>
          <w:kern w:val="0"/>
          <w:sz w:val="32"/>
          <w:szCs w:val="32"/>
        </w:rPr>
        <w:t>要求</w:t>
      </w:r>
    </w:p>
    <w:p>
      <w:pPr>
        <w:pStyle w:val="14"/>
        <w:numPr>
          <w:ilvl w:val="-1"/>
          <w:numId w:val="0"/>
        </w:numPr>
        <w:ind w:firstLine="640"/>
        <w:rPr>
          <w:rFonts w:hint="eastAsia" w:ascii="彩虹粗仿宋" w:hAnsi="宋体" w:cs="Times New Roman"/>
          <w:snapToGrid w:val="0"/>
          <w:kern w:val="0"/>
          <w:sz w:val="32"/>
          <w:szCs w:val="32"/>
          <w:lang w:eastAsia="zh-CN"/>
        </w:rPr>
      </w:pPr>
      <w:r>
        <w:rPr>
          <w:rFonts w:hint="eastAsia" w:ascii="彩虹粗仿宋" w:hAnsi="宋体" w:cs="Times New Roman"/>
          <w:snapToGrid w:val="0"/>
          <w:kern w:val="0"/>
          <w:sz w:val="32"/>
          <w:szCs w:val="32"/>
          <w:lang w:val="en-US" w:eastAsia="zh-CN" w:bidi="ar-SA"/>
        </w:rPr>
        <w:t>1</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提供所有</w:t>
      </w:r>
      <w:r>
        <w:rPr>
          <w:rFonts w:hint="eastAsia" w:ascii="彩虹粗仿宋" w:hAnsi="宋体" w:cs="Times New Roman"/>
          <w:snapToGrid w:val="0"/>
          <w:kern w:val="0"/>
          <w:sz w:val="32"/>
          <w:szCs w:val="32"/>
          <w:lang w:eastAsia="zh-CN"/>
        </w:rPr>
        <w:t>相关的</w:t>
      </w:r>
      <w:r>
        <w:rPr>
          <w:rFonts w:hint="eastAsia" w:ascii="彩虹粗仿宋" w:hAnsi="宋体" w:cs="Times New Roman"/>
          <w:snapToGrid w:val="0"/>
          <w:kern w:val="0"/>
          <w:sz w:val="32"/>
          <w:szCs w:val="32"/>
        </w:rPr>
        <w:t>源代码</w:t>
      </w:r>
      <w:r>
        <w:rPr>
          <w:rFonts w:hint="eastAsia" w:ascii="彩虹粗仿宋" w:hAnsi="宋体" w:cs="Times New Roman"/>
          <w:snapToGrid w:val="0"/>
          <w:kern w:val="0"/>
          <w:sz w:val="32"/>
          <w:szCs w:val="32"/>
          <w:lang w:eastAsia="zh-CN"/>
        </w:rPr>
        <w:t>。</w:t>
      </w:r>
    </w:p>
    <w:p>
      <w:pPr>
        <w:pStyle w:val="14"/>
        <w:numPr>
          <w:ilvl w:val="-1"/>
          <w:numId w:val="0"/>
        </w:numPr>
        <w:adjustRightInd w:val="0"/>
        <w:snapToGrid w:val="0"/>
        <w:spacing w:line="560" w:lineRule="atLeast"/>
        <w:ind w:firstLine="640" w:firstLineChars="200"/>
        <w:rPr>
          <w:rFonts w:hint="eastAsia" w:ascii="彩虹粗仿宋" w:hAnsi="宋体" w:eastAsia="彩虹粗仿宋" w:cs="Times New Roman"/>
          <w:b w:val="0"/>
          <w:snapToGrid w:val="0"/>
          <w:kern w:val="0"/>
          <w:sz w:val="32"/>
          <w:szCs w:val="32"/>
          <w:lang w:val="en-US" w:eastAsia="zh-CN"/>
        </w:rPr>
      </w:pPr>
      <w:r>
        <w:rPr>
          <w:rFonts w:hint="eastAsia" w:ascii="彩虹粗仿宋" w:hAnsi="宋体" w:cs="Times New Roman"/>
          <w:snapToGrid w:val="0"/>
          <w:kern w:val="0"/>
          <w:sz w:val="32"/>
          <w:szCs w:val="32"/>
          <w:lang w:val="en-US" w:eastAsia="zh-CN" w:bidi="ar-SA"/>
        </w:rPr>
        <w:t>2</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提供完整可行的应用级应急处理方案，包含系统上线切换应急以及上线后日常应急处理。</w:t>
      </w:r>
    </w:p>
    <w:p>
      <w:pPr>
        <w:pStyle w:val="14"/>
        <w:numPr>
          <w:ilvl w:val="-1"/>
          <w:numId w:val="0"/>
        </w:numPr>
        <w:adjustRightInd w:val="0"/>
        <w:snapToGrid w:val="0"/>
        <w:spacing w:line="560" w:lineRule="atLeast"/>
        <w:ind w:firstLine="640" w:firstLineChars="200"/>
        <w:rPr>
          <w:rFonts w:ascii="彩虹粗仿宋" w:hAnsi="宋体" w:eastAsia="彩虹粗仿宋" w:cs="Times New Roman"/>
          <w:b/>
          <w:snapToGrid w:val="0"/>
          <w:kern w:val="0"/>
          <w:sz w:val="32"/>
          <w:szCs w:val="32"/>
        </w:rPr>
      </w:pPr>
      <w:r>
        <w:rPr>
          <w:rFonts w:hint="eastAsia" w:ascii="彩虹粗仿宋" w:hAnsi="宋体" w:cs="Times New Roman"/>
          <w:snapToGrid w:val="0"/>
          <w:kern w:val="0"/>
          <w:sz w:val="32"/>
          <w:szCs w:val="32"/>
          <w:lang w:val="en-US" w:eastAsia="zh-CN" w:bidi="ar-SA"/>
        </w:rPr>
        <w:t>3</w:t>
      </w:r>
      <w:r>
        <w:rPr>
          <w:rFonts w:hint="eastAsia" w:ascii="彩虹粗仿宋" w:hAnsi="宋体" w:eastAsia="彩虹粗仿宋" w:cs="Times New Roman"/>
          <w:snapToGrid w:val="0"/>
          <w:kern w:val="0"/>
          <w:sz w:val="32"/>
          <w:szCs w:val="32"/>
          <w:lang w:val="en-US" w:eastAsia="zh-CN" w:bidi="ar-SA"/>
        </w:rPr>
        <w:t>.</w:t>
      </w:r>
      <w:r>
        <w:rPr>
          <w:rFonts w:hint="eastAsia" w:ascii="彩虹粗仿宋" w:hAnsi="宋体" w:cs="Times New Roman"/>
          <w:snapToGrid w:val="0"/>
          <w:kern w:val="0"/>
          <w:sz w:val="32"/>
          <w:szCs w:val="32"/>
        </w:rPr>
        <w:t>项目</w:t>
      </w:r>
      <w:r>
        <w:rPr>
          <w:rFonts w:hint="eastAsia" w:ascii="彩虹粗仿宋" w:hAnsi="宋体" w:cs="Times New Roman"/>
          <w:snapToGrid w:val="0"/>
          <w:kern w:val="0"/>
          <w:sz w:val="32"/>
          <w:szCs w:val="32"/>
          <w:lang w:eastAsia="zh-CN"/>
        </w:rPr>
        <w:t>进度</w:t>
      </w:r>
      <w:r>
        <w:rPr>
          <w:rFonts w:hint="eastAsia" w:ascii="彩虹粗仿宋" w:hAnsi="宋体" w:cs="Times New Roman"/>
          <w:snapToGrid w:val="0"/>
          <w:kern w:val="0"/>
          <w:sz w:val="32"/>
          <w:szCs w:val="32"/>
        </w:rPr>
        <w:t>要求</w:t>
      </w:r>
      <w:r>
        <w:rPr>
          <w:rFonts w:hint="eastAsia" w:ascii="彩虹粗仿宋" w:hAnsi="宋体" w:cs="Times New Roman"/>
          <w:snapToGrid w:val="0"/>
          <w:kern w:val="0"/>
          <w:sz w:val="32"/>
          <w:szCs w:val="32"/>
          <w:lang w:eastAsia="zh-CN"/>
        </w:rPr>
        <w:t>：接口开发优化需在合同签订后一个月内</w:t>
      </w:r>
      <w:r>
        <w:rPr>
          <w:rFonts w:hint="eastAsia" w:ascii="彩虹粗仿宋" w:hAnsi="宋体" w:cs="Times New Roman"/>
          <w:snapToGrid w:val="0"/>
          <w:kern w:val="0"/>
          <w:sz w:val="32"/>
          <w:szCs w:val="32"/>
        </w:rPr>
        <w:t>完成。</w:t>
      </w:r>
      <w:r>
        <w:rPr>
          <w:rFonts w:hint="eastAsia" w:ascii="彩虹粗仿宋" w:hAnsi="宋体" w:eastAsia="彩虹粗仿宋" w:cs="Times New Roman"/>
          <w:snapToGrid w:val="0"/>
          <w:kern w:val="0"/>
          <w:sz w:val="32"/>
          <w:szCs w:val="32"/>
          <w:highlight w:val="none"/>
          <w:lang w:val="en-US" w:eastAsia="zh-CN"/>
        </w:rPr>
        <w:t>功能定制开发</w:t>
      </w:r>
      <w:r>
        <w:rPr>
          <w:rFonts w:hint="eastAsia" w:ascii="彩虹粗仿宋" w:hAnsi="宋体" w:cs="Times New Roman"/>
          <w:snapToGrid w:val="0"/>
          <w:kern w:val="0"/>
          <w:sz w:val="32"/>
          <w:szCs w:val="32"/>
        </w:rPr>
        <w:t>根据</w:t>
      </w:r>
      <w:r>
        <w:rPr>
          <w:rFonts w:hint="eastAsia" w:ascii="彩虹粗仿宋" w:hAnsi="宋体" w:cs="Times New Roman"/>
          <w:snapToGrid w:val="0"/>
          <w:kern w:val="0"/>
          <w:sz w:val="32"/>
          <w:szCs w:val="32"/>
          <w:lang w:eastAsia="zh-CN"/>
        </w:rPr>
        <w:t>政府需求及</w:t>
      </w:r>
      <w:r>
        <w:rPr>
          <w:rFonts w:hint="eastAsia" w:ascii="彩虹粗仿宋" w:hAnsi="宋体" w:cs="Times New Roman"/>
          <w:snapToGrid w:val="0"/>
          <w:kern w:val="0"/>
          <w:sz w:val="32"/>
          <w:szCs w:val="32"/>
        </w:rPr>
        <w:t>要求时间安排上线实施</w:t>
      </w:r>
      <w:r>
        <w:rPr>
          <w:rFonts w:hint="eastAsia" w:ascii="彩虹粗仿宋" w:hAnsi="宋体" w:cs="Times New Roman"/>
          <w:snapToGrid w:val="0"/>
          <w:kern w:val="0"/>
          <w:sz w:val="32"/>
          <w:szCs w:val="32"/>
          <w:lang w:eastAsia="zh-CN"/>
        </w:rPr>
        <w:t>。</w:t>
      </w:r>
    </w:p>
    <w:p>
      <w:pPr>
        <w:pStyle w:val="14"/>
        <w:numPr>
          <w:ilvl w:val="-1"/>
          <w:numId w:val="0"/>
        </w:num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cs="Times New Roman"/>
          <w:b/>
          <w:snapToGrid w:val="0"/>
          <w:kern w:val="0"/>
          <w:sz w:val="32"/>
          <w:szCs w:val="32"/>
          <w:lang w:eastAsia="zh-CN"/>
        </w:rPr>
        <w:t>（四）</w:t>
      </w:r>
      <w:r>
        <w:rPr>
          <w:rFonts w:hint="eastAsia" w:ascii="彩虹粗仿宋" w:hAnsi="宋体" w:eastAsia="彩虹粗仿宋" w:cs="Times New Roman"/>
          <w:b/>
          <w:snapToGrid w:val="0"/>
          <w:kern w:val="0"/>
          <w:sz w:val="32"/>
          <w:szCs w:val="32"/>
          <w:lang w:eastAsia="zh-CN"/>
        </w:rPr>
        <w:t>人员及</w:t>
      </w:r>
      <w:r>
        <w:rPr>
          <w:rFonts w:hint="eastAsia" w:ascii="彩虹粗仿宋" w:hAnsi="宋体" w:eastAsia="彩虹粗仿宋" w:cs="Times New Roman"/>
          <w:b/>
          <w:snapToGrid w:val="0"/>
          <w:kern w:val="0"/>
          <w:sz w:val="32"/>
          <w:szCs w:val="32"/>
        </w:rPr>
        <w:t>售后要求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bookmarkStart w:id="0" w:name="_Hlk117599742"/>
      <w:r>
        <w:rPr>
          <w:rFonts w:hint="eastAsia" w:ascii="彩虹粗仿宋" w:hAnsi="宋体" w:eastAsia="彩虹粗仿宋" w:cs="Times New Roman"/>
          <w:snapToGrid w:val="0"/>
          <w:kern w:val="0"/>
          <w:sz w:val="32"/>
          <w:szCs w:val="32"/>
        </w:rPr>
        <w:t>1.提供售后</w:t>
      </w:r>
      <w:r>
        <w:rPr>
          <w:rFonts w:hint="eastAsia" w:ascii="彩虹粗仿宋" w:hAnsi="宋体" w:eastAsia="彩虹粗仿宋" w:cs="Times New Roman"/>
          <w:snapToGrid w:val="0"/>
          <w:kern w:val="0"/>
          <w:sz w:val="32"/>
          <w:szCs w:val="32"/>
          <w:highlight w:val="none"/>
        </w:rPr>
        <w:t>服务质量保障方案，建立完善的售后服务管理体系及拥有专业的</w:t>
      </w:r>
      <w:r>
        <w:rPr>
          <w:rFonts w:hint="eastAsia" w:ascii="彩虹粗仿宋" w:hAnsi="宋体" w:eastAsia="彩虹粗仿宋" w:cs="Times New Roman"/>
          <w:snapToGrid w:val="0"/>
          <w:kern w:val="0"/>
          <w:sz w:val="32"/>
          <w:szCs w:val="32"/>
          <w:highlight w:val="none"/>
          <w:lang w:eastAsia="zh-CN"/>
        </w:rPr>
        <w:t>开发、</w:t>
      </w:r>
      <w:r>
        <w:rPr>
          <w:rFonts w:hint="eastAsia" w:ascii="彩虹粗仿宋" w:hAnsi="宋体" w:eastAsia="彩虹粗仿宋" w:cs="Times New Roman"/>
          <w:snapToGrid w:val="0"/>
          <w:kern w:val="0"/>
          <w:sz w:val="32"/>
          <w:szCs w:val="32"/>
          <w:highlight w:val="none"/>
        </w:rPr>
        <w:t>维护队伍</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Times New Roman" w:eastAsia="彩虹粗仿宋" w:cs="Times New Roman"/>
          <w:kern w:val="2"/>
          <w:sz w:val="30"/>
          <w:szCs w:val="30"/>
          <w:highlight w:val="none"/>
          <w:lang w:eastAsia="zh-CN"/>
        </w:rPr>
        <w:t>本项目</w:t>
      </w:r>
      <w:r>
        <w:rPr>
          <w:rFonts w:hint="eastAsia" w:ascii="彩虹粗仿宋" w:hAnsi="Times New Roman" w:eastAsia="彩虹粗仿宋" w:cs="Times New Roman"/>
          <w:kern w:val="2"/>
          <w:sz w:val="30"/>
          <w:szCs w:val="30"/>
          <w:highlight w:val="none"/>
        </w:rPr>
        <w:t>服务团队</w:t>
      </w:r>
      <w:r>
        <w:rPr>
          <w:rFonts w:hint="eastAsia" w:ascii="彩虹粗仿宋" w:hAnsi="Times New Roman" w:eastAsia="彩虹粗仿宋" w:cs="Times New Roman"/>
          <w:kern w:val="2"/>
          <w:sz w:val="30"/>
          <w:szCs w:val="30"/>
          <w:highlight w:val="none"/>
          <w:lang w:eastAsia="zh-CN"/>
        </w:rPr>
        <w:t>人员</w:t>
      </w:r>
      <w:r>
        <w:rPr>
          <w:rFonts w:hint="eastAsia" w:ascii="彩虹粗仿宋" w:hAnsi="Times New Roman" w:eastAsia="彩虹粗仿宋" w:cs="Times New Roman"/>
          <w:kern w:val="2"/>
          <w:sz w:val="30"/>
          <w:szCs w:val="30"/>
          <w:highlight w:val="none"/>
        </w:rPr>
        <w:t>人数不低于</w:t>
      </w:r>
      <w:r>
        <w:rPr>
          <w:rFonts w:hint="eastAsia" w:ascii="彩虹粗仿宋" w:hAnsi="Times New Roman" w:eastAsia="彩虹粗仿宋" w:cs="Times New Roman"/>
          <w:kern w:val="2"/>
          <w:sz w:val="30"/>
          <w:szCs w:val="30"/>
          <w:highlight w:val="none"/>
          <w:lang w:val="en-US" w:eastAsia="zh-CN"/>
        </w:rPr>
        <w:t>5</w:t>
      </w:r>
      <w:r>
        <w:rPr>
          <w:rFonts w:hint="eastAsia" w:ascii="彩虹粗仿宋" w:hAnsi="Times New Roman" w:eastAsia="彩虹粗仿宋" w:cs="Times New Roman"/>
          <w:kern w:val="2"/>
          <w:sz w:val="30"/>
          <w:szCs w:val="30"/>
          <w:highlight w:val="none"/>
        </w:rPr>
        <w:t>人</w:t>
      </w:r>
      <w:r>
        <w:rPr>
          <w:rFonts w:hint="eastAsia" w:ascii="彩虹粗仿宋" w:hAnsi="Times New Roman" w:eastAsia="彩虹粗仿宋" w:cs="Times New Roman"/>
          <w:kern w:val="2"/>
          <w:sz w:val="30"/>
          <w:szCs w:val="30"/>
          <w:highlight w:val="none"/>
          <w:lang w:eastAsia="zh-CN"/>
        </w:rPr>
        <w:t>，其中本地驻点人员不低于</w:t>
      </w:r>
      <w:r>
        <w:rPr>
          <w:rFonts w:hint="eastAsia" w:ascii="彩虹粗仿宋" w:hAnsi="Times New Roman" w:eastAsia="彩虹粗仿宋" w:cs="Times New Roman"/>
          <w:kern w:val="2"/>
          <w:sz w:val="30"/>
          <w:szCs w:val="30"/>
          <w:highlight w:val="none"/>
          <w:lang w:val="en-US" w:eastAsia="zh-CN"/>
        </w:rPr>
        <w:t>3人</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，保</w:t>
      </w:r>
      <w:r>
        <w:rPr>
          <w:rFonts w:hint="eastAsia" w:ascii="彩虹粗仿宋" w:hAnsi="宋体" w:eastAsia="彩虹粗仿宋" w:cs="Times New Roman"/>
          <w:snapToGrid w:val="0"/>
          <w:kern w:val="0"/>
          <w:sz w:val="32"/>
          <w:szCs w:val="32"/>
        </w:rPr>
        <w:t>证项目正常运行的措施。</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等。</w:t>
      </w:r>
    </w:p>
    <w:p>
      <w:pPr>
        <w:adjustRightInd w:val="0"/>
        <w:snapToGrid w:val="0"/>
        <w:spacing w:line="560" w:lineRule="atLeast"/>
        <w:ind w:firstLine="64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在接到系统故障通知（可口头通知）后立即响应</w:t>
      </w:r>
      <w:r>
        <w:rPr>
          <w:rFonts w:hint="eastAsia" w:ascii="彩虹粗仿宋" w:hAnsi="宋体" w:eastAsia="彩虹粗仿宋" w:cs="Times New Roman"/>
          <w:snapToGrid w:val="0"/>
          <w:kern w:val="0"/>
          <w:sz w:val="32"/>
          <w:szCs w:val="32"/>
          <w:lang w:eastAsia="zh-CN"/>
        </w:rPr>
        <w:t>并</w:t>
      </w:r>
      <w:r>
        <w:rPr>
          <w:rFonts w:hint="eastAsia" w:ascii="彩虹粗仿宋" w:hAnsi="宋体" w:eastAsia="彩虹粗仿宋" w:cs="Times New Roman"/>
          <w:snapToGrid w:val="0"/>
          <w:kern w:val="0"/>
          <w:sz w:val="32"/>
          <w:szCs w:val="32"/>
        </w:rPr>
        <w:t>组织分析，最迟</w:t>
      </w:r>
      <w:r>
        <w:rPr>
          <w:rFonts w:hint="eastAsia" w:ascii="彩虹粗仿宋" w:hAnsi="宋体" w:eastAsia="彩虹粗仿宋" w:cs="Times New Roman"/>
          <w:snapToGrid w:val="0"/>
          <w:kern w:val="0"/>
          <w:sz w:val="32"/>
          <w:szCs w:val="32"/>
          <w:lang w:eastAsia="zh-CN"/>
        </w:rPr>
        <w:t>需在</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小时内给出解决方案。</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因为政策性原因，需对本系统的应用软件进行相应修改</w:t>
      </w:r>
      <w:r>
        <w:rPr>
          <w:rFonts w:hint="eastAsia" w:ascii="彩虹粗仿宋" w:hAnsi="宋体" w:eastAsia="彩虹粗仿宋" w:cs="Times New Roman"/>
          <w:snapToGrid w:val="0"/>
          <w:kern w:val="0"/>
          <w:sz w:val="32"/>
          <w:szCs w:val="32"/>
          <w:lang w:eastAsia="zh-CN"/>
        </w:rPr>
        <w:t>的</w:t>
      </w:r>
      <w:r>
        <w:rPr>
          <w:rFonts w:hint="eastAsia" w:ascii="彩虹粗仿宋" w:hAnsi="宋体" w:eastAsia="彩虹粗仿宋" w:cs="Times New Roman"/>
          <w:snapToGrid w:val="0"/>
          <w:kern w:val="0"/>
          <w:sz w:val="32"/>
          <w:szCs w:val="32"/>
        </w:rPr>
        <w:t>，</w:t>
      </w:r>
      <w:bookmarkStart w:id="1" w:name="_GoBack"/>
      <w:r>
        <w:rPr>
          <w:rFonts w:hint="eastAsia" w:ascii="彩虹粗仿宋" w:hAnsi="宋体" w:eastAsia="彩虹粗仿宋" w:cs="Times New Roman"/>
          <w:snapToGrid w:val="0"/>
          <w:kern w:val="0"/>
          <w:sz w:val="32"/>
          <w:szCs w:val="32"/>
          <w:highlight w:val="none"/>
          <w:lang w:eastAsia="zh-CN"/>
        </w:rPr>
        <w:t>需在接到</w:t>
      </w:r>
      <w:r>
        <w:rPr>
          <w:rFonts w:hint="eastAsia" w:ascii="彩虹粗仿宋" w:hAnsi="宋体" w:eastAsia="彩虹粗仿宋" w:cs="Times New Roman"/>
          <w:snapToGrid w:val="0"/>
          <w:kern w:val="0"/>
          <w:sz w:val="32"/>
          <w:szCs w:val="32"/>
          <w:highlight w:val="none"/>
        </w:rPr>
        <w:t>通知（可口头通知）两日内，根据具体时间和实施要求，进行相关修改工作。</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5.项目实施完成，经验收合格之日起3年内为免费质保期（含软件免费升级服务）。</w:t>
      </w:r>
    </w:p>
    <w:bookmarkEnd w:id="0"/>
    <w:p>
      <w:p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highlight w:val="none"/>
        </w:rPr>
      </w:pPr>
      <w:r>
        <w:rPr>
          <w:rFonts w:hint="eastAsia" w:ascii="彩虹粗仿宋" w:hAnsi="宋体" w:eastAsia="彩虹粗仿宋" w:cs="Times New Roman"/>
          <w:b/>
          <w:snapToGrid w:val="0"/>
          <w:kern w:val="0"/>
          <w:sz w:val="32"/>
          <w:szCs w:val="32"/>
          <w:highlight w:val="none"/>
        </w:rPr>
        <w:t>（</w:t>
      </w:r>
      <w:r>
        <w:rPr>
          <w:rFonts w:hint="eastAsia" w:ascii="彩虹粗仿宋" w:hAnsi="宋体" w:eastAsia="彩虹粗仿宋" w:cs="Times New Roman"/>
          <w:b/>
          <w:snapToGrid w:val="0"/>
          <w:kern w:val="0"/>
          <w:sz w:val="32"/>
          <w:szCs w:val="32"/>
          <w:highlight w:val="none"/>
          <w:lang w:eastAsia="zh-CN"/>
        </w:rPr>
        <w:t>五</w:t>
      </w:r>
      <w:r>
        <w:rPr>
          <w:rFonts w:hint="eastAsia" w:ascii="彩虹粗仿宋" w:hAnsi="宋体" w:eastAsia="彩虹粗仿宋" w:cs="Times New Roman"/>
          <w:b/>
          <w:snapToGrid w:val="0"/>
          <w:kern w:val="0"/>
          <w:sz w:val="32"/>
          <w:szCs w:val="32"/>
          <w:highlight w:val="none"/>
        </w:rPr>
        <w:t>）付款方式</w:t>
      </w:r>
    </w:p>
    <w:p>
      <w:pPr>
        <w:autoSpaceDE/>
        <w:autoSpaceDN/>
        <w:adjustRightInd w:val="0"/>
        <w:snapToGrid w:val="0"/>
        <w:spacing w:line="560" w:lineRule="atLeast"/>
        <w:ind w:firstLine="640" w:firstLineChars="0"/>
        <w:rPr>
          <w:rFonts w:hint="eastAsia" w:ascii="彩虹粗仿宋" w:hAnsi="宋体" w:eastAsia="彩虹粗仿宋" w:cs="Times New Roman"/>
          <w:snapToGrid w:val="0"/>
          <w:color w:val="auto"/>
          <w:kern w:val="0"/>
          <w:sz w:val="32"/>
          <w:szCs w:val="32"/>
          <w:highlight w:val="none"/>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color w:val="auto"/>
          <w:kern w:val="0"/>
          <w:sz w:val="32"/>
          <w:szCs w:val="32"/>
          <w:highlight w:val="none"/>
        </w:rPr>
        <w:t>合同签订后，</w:t>
      </w:r>
      <w:r>
        <w:rPr>
          <w:rFonts w:hint="eastAsia" w:ascii="彩虹粗仿宋" w:hAnsi="宋体" w:eastAsia="彩虹粗仿宋" w:cs="Times New Roman"/>
          <w:snapToGrid w:val="0"/>
          <w:kern w:val="0"/>
          <w:sz w:val="32"/>
          <w:szCs w:val="32"/>
          <w:highlight w:val="none"/>
        </w:rPr>
        <w:t>供应商向我方开具并提交符合国家规定及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r>
        <w:rPr>
          <w:rFonts w:hint="eastAsia" w:ascii="彩虹粗仿宋" w:hAnsi="宋体" w:eastAsia="彩虹粗仿宋" w:cs="Times New Roman"/>
          <w:snapToGrid w:val="0"/>
          <w:color w:val="auto"/>
          <w:kern w:val="0"/>
          <w:sz w:val="32"/>
          <w:szCs w:val="32"/>
          <w:highlight w:val="none"/>
        </w:rPr>
        <w:t>，</w:t>
      </w:r>
      <w:r>
        <w:rPr>
          <w:rFonts w:hint="eastAsia" w:ascii="彩虹粗仿宋" w:hAnsi="宋体" w:eastAsia="彩虹粗仿宋" w:cs="Times New Roman"/>
          <w:snapToGrid w:val="0"/>
          <w:kern w:val="0"/>
          <w:sz w:val="32"/>
          <w:szCs w:val="32"/>
          <w:highlight w:val="none"/>
        </w:rPr>
        <w:t>我方</w:t>
      </w:r>
      <w:r>
        <w:rPr>
          <w:rFonts w:hint="eastAsia" w:ascii="彩虹粗仿宋" w:hAnsi="宋体" w:eastAsia="彩虹粗仿宋" w:cs="Times New Roman"/>
          <w:snapToGrid w:val="0"/>
          <w:color w:val="auto"/>
          <w:kern w:val="0"/>
          <w:sz w:val="32"/>
          <w:szCs w:val="32"/>
          <w:highlight w:val="none"/>
        </w:rPr>
        <w:t>支付合同</w:t>
      </w:r>
      <w:r>
        <w:rPr>
          <w:rFonts w:hint="eastAsia" w:ascii="彩虹粗仿宋" w:hAnsi="宋体" w:eastAsia="彩虹粗仿宋" w:cs="Times New Roman"/>
          <w:snapToGrid w:val="0"/>
          <w:color w:val="auto"/>
          <w:kern w:val="0"/>
          <w:sz w:val="32"/>
          <w:szCs w:val="32"/>
          <w:highlight w:val="none"/>
          <w:lang w:eastAsia="zh-CN"/>
        </w:rPr>
        <w:t>内已明确升级开发项目对应</w:t>
      </w:r>
      <w:r>
        <w:rPr>
          <w:rFonts w:hint="eastAsia" w:ascii="彩虹粗仿宋" w:hAnsi="宋体" w:eastAsia="彩虹粗仿宋" w:cs="Times New Roman"/>
          <w:snapToGrid w:val="0"/>
          <w:color w:val="auto"/>
          <w:kern w:val="0"/>
          <w:sz w:val="32"/>
          <w:szCs w:val="32"/>
          <w:highlight w:val="none"/>
        </w:rPr>
        <w:t>金额总额的50%；</w:t>
      </w:r>
    </w:p>
    <w:p>
      <w:pPr>
        <w:autoSpaceDE/>
        <w:autoSpaceDN/>
        <w:adjustRightInd w:val="0"/>
        <w:snapToGrid w:val="0"/>
        <w:spacing w:line="560" w:lineRule="atLeast"/>
        <w:ind w:firstLine="640" w:firstLineChars="0"/>
        <w:rPr>
          <w:rFonts w:hint="eastAsia" w:ascii="彩虹粗仿宋" w:hAnsi="宋体" w:eastAsia="彩虹粗仿宋" w:cs="Times New Roman"/>
          <w:snapToGrid w:val="0"/>
          <w:color w:val="auto"/>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color w:val="auto"/>
          <w:kern w:val="0"/>
          <w:sz w:val="32"/>
          <w:szCs w:val="32"/>
          <w:highlight w:val="none"/>
        </w:rPr>
        <w:t>合同</w:t>
      </w:r>
      <w:r>
        <w:rPr>
          <w:rFonts w:hint="eastAsia" w:ascii="彩虹粗仿宋" w:hAnsi="宋体" w:eastAsia="彩虹粗仿宋" w:cs="Times New Roman"/>
          <w:snapToGrid w:val="0"/>
          <w:color w:val="auto"/>
          <w:kern w:val="0"/>
          <w:sz w:val="32"/>
          <w:szCs w:val="32"/>
          <w:highlight w:val="none"/>
          <w:lang w:eastAsia="zh-CN"/>
        </w:rPr>
        <w:t>内已明确升级开发项目</w:t>
      </w:r>
      <w:r>
        <w:rPr>
          <w:rFonts w:hint="eastAsia" w:ascii="彩虹粗仿宋" w:hAnsi="宋体" w:eastAsia="彩虹粗仿宋" w:cs="Times New Roman"/>
          <w:snapToGrid w:val="0"/>
          <w:color w:val="auto"/>
          <w:kern w:val="0"/>
          <w:sz w:val="32"/>
          <w:szCs w:val="32"/>
          <w:highlight w:val="none"/>
        </w:rPr>
        <w:t>上线调试完成投入使用并通过最终验收后，</w:t>
      </w:r>
      <w:r>
        <w:rPr>
          <w:rFonts w:hint="eastAsia" w:ascii="彩虹粗仿宋" w:hAnsi="宋体" w:eastAsia="彩虹粗仿宋" w:cs="Times New Roman"/>
          <w:snapToGrid w:val="0"/>
          <w:kern w:val="0"/>
          <w:sz w:val="32"/>
          <w:szCs w:val="32"/>
          <w:highlight w:val="none"/>
        </w:rPr>
        <w:t>供应商向我方开具并提交符合国家规定及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r>
        <w:rPr>
          <w:rFonts w:hint="eastAsia" w:ascii="彩虹粗仿宋" w:hAnsi="宋体" w:eastAsia="彩虹粗仿宋" w:cs="Times New Roman"/>
          <w:snapToGrid w:val="0"/>
          <w:color w:val="auto"/>
          <w:kern w:val="0"/>
          <w:sz w:val="32"/>
          <w:szCs w:val="32"/>
          <w:highlight w:val="none"/>
        </w:rPr>
        <w:t>，</w:t>
      </w:r>
      <w:r>
        <w:rPr>
          <w:rFonts w:hint="eastAsia" w:ascii="彩虹粗仿宋" w:hAnsi="宋体" w:eastAsia="彩虹粗仿宋" w:cs="Times New Roman"/>
          <w:snapToGrid w:val="0"/>
          <w:kern w:val="0"/>
          <w:sz w:val="32"/>
          <w:szCs w:val="32"/>
          <w:highlight w:val="none"/>
        </w:rPr>
        <w:t>我方</w:t>
      </w:r>
      <w:r>
        <w:rPr>
          <w:rFonts w:hint="eastAsia" w:ascii="彩虹粗仿宋" w:hAnsi="宋体" w:eastAsia="彩虹粗仿宋" w:cs="Times New Roman"/>
          <w:snapToGrid w:val="0"/>
          <w:color w:val="auto"/>
          <w:kern w:val="0"/>
          <w:sz w:val="32"/>
          <w:szCs w:val="32"/>
          <w:highlight w:val="none"/>
        </w:rPr>
        <w:t>支付合同</w:t>
      </w:r>
      <w:r>
        <w:rPr>
          <w:rFonts w:hint="eastAsia" w:ascii="彩虹粗仿宋" w:hAnsi="宋体" w:eastAsia="彩虹粗仿宋" w:cs="Times New Roman"/>
          <w:snapToGrid w:val="0"/>
          <w:color w:val="auto"/>
          <w:kern w:val="0"/>
          <w:sz w:val="32"/>
          <w:szCs w:val="32"/>
          <w:highlight w:val="none"/>
          <w:lang w:eastAsia="zh-CN"/>
        </w:rPr>
        <w:t>内已明确升级开发项目对应</w:t>
      </w:r>
      <w:r>
        <w:rPr>
          <w:rFonts w:hint="eastAsia" w:ascii="彩虹粗仿宋" w:hAnsi="宋体" w:eastAsia="彩虹粗仿宋" w:cs="Times New Roman"/>
          <w:snapToGrid w:val="0"/>
          <w:color w:val="auto"/>
          <w:kern w:val="0"/>
          <w:sz w:val="32"/>
          <w:szCs w:val="32"/>
          <w:highlight w:val="none"/>
        </w:rPr>
        <w:t>金额总额的4</w:t>
      </w:r>
      <w:r>
        <w:rPr>
          <w:rFonts w:hint="eastAsia" w:ascii="彩虹粗仿宋" w:hAnsi="宋体" w:eastAsia="彩虹粗仿宋" w:cs="Times New Roman"/>
          <w:snapToGrid w:val="0"/>
          <w:color w:val="auto"/>
          <w:kern w:val="0"/>
          <w:sz w:val="32"/>
          <w:szCs w:val="32"/>
          <w:highlight w:val="none"/>
          <w:lang w:val="en-US" w:eastAsia="zh-CN"/>
        </w:rPr>
        <w:t>0</w:t>
      </w:r>
      <w:r>
        <w:rPr>
          <w:rFonts w:hint="eastAsia" w:ascii="彩虹粗仿宋" w:hAnsi="宋体" w:eastAsia="彩虹粗仿宋" w:cs="Times New Roman"/>
          <w:snapToGrid w:val="0"/>
          <w:color w:val="auto"/>
          <w:kern w:val="0"/>
          <w:sz w:val="32"/>
          <w:szCs w:val="32"/>
          <w:highlight w:val="none"/>
        </w:rPr>
        <w:t>%；</w:t>
      </w:r>
    </w:p>
    <w:p>
      <w:pPr>
        <w:adjustRightInd w:val="0"/>
        <w:snapToGrid w:val="0"/>
        <w:spacing w:line="560" w:lineRule="atLeast"/>
        <w:ind w:firstLine="640" w:firstLineChars="200"/>
        <w:jc w:val="left"/>
        <w:rPr>
          <w:rFonts w:hint="eastAsia" w:ascii="彩虹粗仿宋" w:hAnsi="宋体" w:eastAsia="彩虹粗仿宋" w:cs="Times New Roman"/>
          <w:snapToGrid w:val="0"/>
          <w:color w:val="auto"/>
          <w:kern w:val="0"/>
          <w:sz w:val="32"/>
          <w:szCs w:val="32"/>
        </w:rPr>
      </w:pPr>
      <w:r>
        <w:rPr>
          <w:rFonts w:hint="eastAsia" w:ascii="彩虹粗仿宋" w:hAnsi="宋体" w:eastAsia="彩虹粗仿宋" w:cs="Times New Roman"/>
          <w:snapToGrid w:val="0"/>
          <w:kern w:val="0"/>
          <w:sz w:val="32"/>
          <w:szCs w:val="32"/>
          <w:highlight w:val="none"/>
          <w:lang w:val="en-US" w:eastAsia="zh-CN"/>
        </w:rPr>
        <w:t>3</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eastAsia="zh-CN"/>
        </w:rPr>
        <w:t>项目全部</w:t>
      </w:r>
      <w:r>
        <w:rPr>
          <w:rFonts w:hint="eastAsia" w:ascii="彩虹粗仿宋" w:hAnsi="宋体" w:eastAsia="彩虹粗仿宋" w:cs="Times New Roman"/>
          <w:snapToGrid w:val="0"/>
          <w:kern w:val="0"/>
          <w:sz w:val="32"/>
          <w:szCs w:val="32"/>
          <w:highlight w:val="none"/>
        </w:rPr>
        <w:t>最终验收</w:t>
      </w:r>
      <w:r>
        <w:rPr>
          <w:rFonts w:hint="eastAsia" w:ascii="彩虹粗仿宋" w:hAnsi="宋体" w:eastAsia="彩虹粗仿宋" w:cs="Times New Roman"/>
          <w:snapToGrid w:val="0"/>
          <w:kern w:val="0"/>
          <w:sz w:val="32"/>
          <w:szCs w:val="32"/>
          <w:highlight w:val="none"/>
          <w:lang w:eastAsia="zh-CN"/>
        </w:rPr>
        <w:t>合格并正常运行满三年</w:t>
      </w:r>
      <w:r>
        <w:rPr>
          <w:rFonts w:hint="eastAsia" w:ascii="彩虹粗仿宋" w:hAnsi="宋体" w:eastAsia="彩虹粗仿宋" w:cs="Times New Roman"/>
          <w:snapToGrid w:val="0"/>
          <w:kern w:val="0"/>
          <w:sz w:val="32"/>
          <w:szCs w:val="32"/>
          <w:highlight w:val="none"/>
        </w:rPr>
        <w:t>后，且供应商无违约事项</w:t>
      </w:r>
      <w:r>
        <w:rPr>
          <w:rFonts w:hint="eastAsia" w:ascii="彩虹粗仿宋" w:hAnsi="宋体" w:eastAsia="彩虹粗仿宋" w:cs="Times New Roman"/>
          <w:snapToGrid w:val="0"/>
          <w:kern w:val="0"/>
          <w:sz w:val="32"/>
          <w:szCs w:val="32"/>
          <w:highlight w:val="none"/>
          <w:lang w:eastAsia="zh-CN"/>
        </w:rPr>
        <w:t>，并</w:t>
      </w:r>
      <w:r>
        <w:rPr>
          <w:rFonts w:hint="eastAsia" w:ascii="彩虹粗仿宋" w:hAnsi="宋体" w:eastAsia="彩虹粗仿宋" w:cs="Times New Roman"/>
          <w:snapToGrid w:val="0"/>
          <w:kern w:val="0"/>
          <w:sz w:val="32"/>
          <w:szCs w:val="32"/>
          <w:highlight w:val="none"/>
        </w:rPr>
        <w:t>向我方开具并提交符合国家规定及</w:t>
      </w:r>
      <w:r>
        <w:rPr>
          <w:rFonts w:hint="eastAsia" w:ascii="彩虹粗仿宋" w:hAnsi="宋体" w:eastAsia="彩虹粗仿宋" w:cs="Times New Roman"/>
          <w:snapToGrid w:val="0"/>
          <w:kern w:val="0"/>
          <w:sz w:val="32"/>
          <w:szCs w:val="32"/>
          <w:highlight w:val="none"/>
          <w:lang w:eastAsia="zh-CN"/>
        </w:rPr>
        <w:t>我</w:t>
      </w:r>
      <w:r>
        <w:rPr>
          <w:rFonts w:hint="eastAsia" w:ascii="彩虹粗仿宋" w:hAnsi="宋体" w:eastAsia="彩虹粗仿宋" w:cs="Times New Roman"/>
          <w:snapToGrid w:val="0"/>
          <w:kern w:val="0"/>
          <w:sz w:val="32"/>
          <w:szCs w:val="32"/>
          <w:highlight w:val="none"/>
        </w:rPr>
        <w:t>行要求的相应金额的增值税专用发票后</w:t>
      </w:r>
      <w:r>
        <w:rPr>
          <w:rFonts w:hint="eastAsia" w:ascii="彩虹粗仿宋" w:hAnsi="宋体" w:eastAsia="彩虹粗仿宋" w:cs="Times New Roman"/>
          <w:snapToGrid w:val="0"/>
          <w:kern w:val="0"/>
          <w:sz w:val="32"/>
          <w:szCs w:val="32"/>
          <w:highlight w:val="none"/>
          <w:lang w:eastAsia="zh-CN"/>
        </w:rPr>
        <w:t>贰</w:t>
      </w:r>
      <w:r>
        <w:rPr>
          <w:rFonts w:hint="eastAsia" w:ascii="彩虹粗仿宋" w:hAnsi="宋体" w:eastAsia="彩虹粗仿宋" w:cs="Times New Roman"/>
          <w:snapToGrid w:val="0"/>
          <w:kern w:val="0"/>
          <w:sz w:val="32"/>
          <w:szCs w:val="32"/>
          <w:highlight w:val="none"/>
        </w:rPr>
        <w:t>拾个工作日内</w:t>
      </w:r>
      <w:bookmarkEnd w:id="1"/>
      <w:r>
        <w:rPr>
          <w:rFonts w:hint="eastAsia" w:ascii="彩虹粗仿宋" w:hAnsi="宋体" w:eastAsia="彩虹粗仿宋" w:cs="Times New Roman"/>
          <w:snapToGrid w:val="0"/>
          <w:kern w:val="0"/>
          <w:sz w:val="32"/>
          <w:szCs w:val="32"/>
        </w:rPr>
        <w:t>，我方支付</w:t>
      </w:r>
      <w:r>
        <w:rPr>
          <w:rFonts w:hint="eastAsia" w:ascii="彩虹粗仿宋" w:hAnsi="宋体" w:eastAsia="彩虹粗仿宋" w:cs="Times New Roman"/>
          <w:snapToGrid w:val="0"/>
          <w:color w:val="auto"/>
          <w:kern w:val="0"/>
          <w:sz w:val="32"/>
          <w:szCs w:val="32"/>
        </w:rPr>
        <w:t>合同</w:t>
      </w:r>
      <w:r>
        <w:rPr>
          <w:rFonts w:hint="eastAsia" w:ascii="彩虹粗仿宋" w:hAnsi="宋体" w:eastAsia="彩虹粗仿宋" w:cs="Times New Roman"/>
          <w:snapToGrid w:val="0"/>
          <w:color w:val="auto"/>
          <w:kern w:val="0"/>
          <w:sz w:val="32"/>
          <w:szCs w:val="32"/>
          <w:lang w:eastAsia="zh-CN"/>
        </w:rPr>
        <w:t>内已明确升级开发项目对应</w:t>
      </w:r>
      <w:r>
        <w:rPr>
          <w:rFonts w:hint="eastAsia" w:ascii="彩虹粗仿宋" w:hAnsi="宋体" w:eastAsia="彩虹粗仿宋" w:cs="Times New Roman"/>
          <w:snapToGrid w:val="0"/>
          <w:color w:val="auto"/>
          <w:kern w:val="0"/>
          <w:sz w:val="32"/>
          <w:szCs w:val="32"/>
        </w:rPr>
        <w:t>金额总额的</w:t>
      </w:r>
      <w:r>
        <w:rPr>
          <w:rFonts w:hint="eastAsia" w:ascii="彩虹粗仿宋" w:hAnsi="宋体" w:eastAsia="彩虹粗仿宋" w:cs="Times New Roman"/>
          <w:snapToGrid w:val="0"/>
          <w:color w:val="auto"/>
          <w:kern w:val="0"/>
          <w:sz w:val="32"/>
          <w:szCs w:val="32"/>
          <w:lang w:val="en-US" w:eastAsia="zh-CN"/>
        </w:rPr>
        <w:t>10</w:t>
      </w:r>
      <w:r>
        <w:rPr>
          <w:rFonts w:hint="eastAsia" w:ascii="彩虹粗仿宋" w:hAnsi="宋体" w:eastAsia="彩虹粗仿宋" w:cs="Times New Roman"/>
          <w:snapToGrid w:val="0"/>
          <w:color w:val="auto"/>
          <w:kern w:val="0"/>
          <w:sz w:val="32"/>
          <w:szCs w:val="32"/>
        </w:rPr>
        <w:t>%。</w:t>
      </w:r>
    </w:p>
    <w:p>
      <w:pPr>
        <w:adjustRightInd w:val="0"/>
        <w:snapToGrid w:val="0"/>
        <w:spacing w:line="560" w:lineRule="atLeast"/>
        <w:ind w:firstLine="640" w:firstLineChars="0"/>
        <w:jc w:val="left"/>
        <w:rPr>
          <w:rFonts w:hint="eastAsia" w:ascii="彩虹粗仿宋" w:hAnsi="宋体" w:eastAsia="彩虹粗仿宋" w:cs="Times New Roman"/>
          <w:snapToGrid w:val="0"/>
          <w:color w:val="auto"/>
          <w:kern w:val="0"/>
          <w:sz w:val="32"/>
          <w:szCs w:val="32"/>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w:t>
      </w:r>
      <w:r>
        <w:rPr>
          <w:rFonts w:hint="eastAsia" w:ascii="彩虹粗仿宋" w:hAnsi="宋体" w:eastAsia="彩虹粗仿宋" w:cs="Times New Roman"/>
          <w:snapToGrid w:val="0"/>
          <w:color w:val="auto"/>
          <w:kern w:val="0"/>
          <w:sz w:val="32"/>
          <w:szCs w:val="32"/>
          <w:lang w:eastAsia="zh-CN"/>
        </w:rPr>
        <w:t>其他</w:t>
      </w:r>
      <w:r>
        <w:rPr>
          <w:rFonts w:hint="eastAsia" w:ascii="彩虹粗仿宋" w:hAnsi="宋体" w:eastAsia="彩虹粗仿宋" w:cs="Times New Roman"/>
          <w:snapToGrid w:val="0"/>
          <w:color w:val="auto"/>
          <w:kern w:val="0"/>
          <w:sz w:val="32"/>
          <w:szCs w:val="32"/>
        </w:rPr>
        <w:t>升级迭代</w:t>
      </w:r>
      <w:r>
        <w:rPr>
          <w:rFonts w:hint="eastAsia" w:ascii="彩虹粗仿宋" w:hAnsi="宋体" w:eastAsia="彩虹粗仿宋" w:cs="Times New Roman"/>
          <w:snapToGrid w:val="0"/>
          <w:color w:val="auto"/>
          <w:kern w:val="0"/>
          <w:sz w:val="32"/>
          <w:szCs w:val="32"/>
          <w:lang w:eastAsia="zh-CN"/>
        </w:rPr>
        <w:t>及定制化</w:t>
      </w:r>
      <w:r>
        <w:rPr>
          <w:rFonts w:hint="eastAsia" w:ascii="彩虹粗仿宋" w:hAnsi="宋体" w:eastAsia="彩虹粗仿宋" w:cs="Times New Roman"/>
          <w:snapToGrid w:val="0"/>
          <w:color w:val="auto"/>
          <w:kern w:val="0"/>
          <w:sz w:val="32"/>
          <w:szCs w:val="32"/>
        </w:rPr>
        <w:t>开发，按实际工作量另计，验收合格后，提交相应金额合法的增值税专用发票后拾个工作日内，支付相应全部款项。</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六</w:t>
      </w:r>
      <w:r>
        <w:rPr>
          <w:rFonts w:hint="eastAsia" w:ascii="彩虹粗仿宋" w:hAnsi="宋体" w:eastAsia="彩虹粗仿宋" w:cs="Times New Roman"/>
          <w:b/>
          <w:snapToGrid w:val="0"/>
          <w:kern w:val="0"/>
          <w:sz w:val="32"/>
          <w:szCs w:val="32"/>
        </w:rPr>
        <w:t>）其他要求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原则上入选公司应在我行开立结算帐户，用于商品、服务、工程等款项结算。</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褰╄櫣绮椾豢瀹�">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1EEF"/>
    <w:multiLevelType w:val="singleLevel"/>
    <w:tmpl w:val="FF7E1EEF"/>
    <w:lvl w:ilvl="0" w:tentative="0">
      <w:start w:val="2"/>
      <w:numFmt w:val="chineseCounting"/>
      <w:suff w:val="nothing"/>
      <w:lvlText w:val="（%1）"/>
      <w:lvlJc w:val="left"/>
      <w:rPr>
        <w:rFonts w:hint="eastAsia"/>
      </w:r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1"/>
      <w:numFmt w:val="decimal"/>
      <w:suff w:val="space"/>
      <w:lvlText w:val="%1.%2.%3"/>
      <w:lvlJc w:val="left"/>
      <w:pPr>
        <w:ind w:left="1021" w:hanging="737"/>
      </w:pPr>
      <w:rPr>
        <w:rFonts w:hint="eastAsia"/>
        <w:b/>
        <w:i w:val="0"/>
        <w:color w:val="auto"/>
      </w:rPr>
    </w:lvl>
    <w:lvl w:ilvl="3" w:tentative="0">
      <w:start w:val="1"/>
      <w:numFmt w:val="decimal"/>
      <w:lvlText w:val="%1.%2.%3.%4"/>
      <w:lvlJc w:val="left"/>
      <w:pPr>
        <w:tabs>
          <w:tab w:val="left" w:pos="2382"/>
        </w:tabs>
        <w:ind w:left="1701"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172A27"/>
    <w:rsid w:val="00153E27"/>
    <w:rsid w:val="00164EF9"/>
    <w:rsid w:val="00382820"/>
    <w:rsid w:val="00432147"/>
    <w:rsid w:val="0056494E"/>
    <w:rsid w:val="005C71FD"/>
    <w:rsid w:val="00721B36"/>
    <w:rsid w:val="00747DA6"/>
    <w:rsid w:val="007E7123"/>
    <w:rsid w:val="00AA2DA3"/>
    <w:rsid w:val="00AD6F70"/>
    <w:rsid w:val="00AF1C12"/>
    <w:rsid w:val="00C9704B"/>
    <w:rsid w:val="00CD2D4D"/>
    <w:rsid w:val="00CF3E2F"/>
    <w:rsid w:val="00F921E3"/>
    <w:rsid w:val="038F32F5"/>
    <w:rsid w:val="08EA11A5"/>
    <w:rsid w:val="0E8F6E00"/>
    <w:rsid w:val="123A52FF"/>
    <w:rsid w:val="1D8E417D"/>
    <w:rsid w:val="1F7F2F42"/>
    <w:rsid w:val="1FEF807A"/>
    <w:rsid w:val="291A7E84"/>
    <w:rsid w:val="2BEBB957"/>
    <w:rsid w:val="2FFD7861"/>
    <w:rsid w:val="303A58D0"/>
    <w:rsid w:val="336D632F"/>
    <w:rsid w:val="3BF06B27"/>
    <w:rsid w:val="3DEE62BF"/>
    <w:rsid w:val="3F471E68"/>
    <w:rsid w:val="40043A41"/>
    <w:rsid w:val="454C6955"/>
    <w:rsid w:val="4A92412F"/>
    <w:rsid w:val="4FBF43A4"/>
    <w:rsid w:val="56174DAE"/>
    <w:rsid w:val="57471EE4"/>
    <w:rsid w:val="586C0428"/>
    <w:rsid w:val="769F59BD"/>
    <w:rsid w:val="77EBC1BE"/>
    <w:rsid w:val="79ADCA9F"/>
    <w:rsid w:val="7EEF9256"/>
    <w:rsid w:val="7FFF82DA"/>
    <w:rsid w:val="B53C5B0F"/>
    <w:rsid w:val="B73CB54C"/>
    <w:rsid w:val="B7AF2A00"/>
    <w:rsid w:val="BFFD1FC2"/>
    <w:rsid w:val="CFE25355"/>
    <w:rsid w:val="D7EBBFD2"/>
    <w:rsid w:val="D7F2B06C"/>
    <w:rsid w:val="D9B65B43"/>
    <w:rsid w:val="E7FE1F52"/>
    <w:rsid w:val="F8574CCD"/>
    <w:rsid w:val="FFFEB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pageBreakBefore/>
      <w:numPr>
        <w:ilvl w:val="0"/>
        <w:numId w:val="1"/>
      </w:numPr>
      <w:spacing w:before="200" w:beforeLines="200" w:after="100" w:afterLines="100"/>
      <w:outlineLvl w:val="0"/>
    </w:pPr>
    <w:rPr>
      <w:b/>
      <w:kern w:val="28"/>
      <w:sz w:val="36"/>
    </w:rPr>
  </w:style>
  <w:style w:type="paragraph" w:styleId="4">
    <w:name w:val="heading 2"/>
    <w:basedOn w:val="1"/>
    <w:next w:val="3"/>
    <w:qFormat/>
    <w:uiPriority w:val="0"/>
    <w:pPr>
      <w:keepNext/>
      <w:numPr>
        <w:ilvl w:val="1"/>
        <w:numId w:val="1"/>
      </w:numPr>
      <w:spacing w:before="200" w:beforeLines="200" w:after="100" w:afterLines="100"/>
      <w:outlineLvl w:val="1"/>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heme="minorHAnsi" w:hAnsiTheme="minorHAnsi" w:eastAsiaTheme="minorEastAsia" w:cstheme="minorBidi"/>
      <w:kern w:val="2"/>
      <w:sz w:val="18"/>
      <w:szCs w:val="18"/>
    </w:rPr>
  </w:style>
  <w:style w:type="paragraph" w:customStyle="1" w:styleId="12">
    <w:name w:val="p0"/>
    <w:basedOn w:val="1"/>
    <w:qFormat/>
    <w:uiPriority w:val="0"/>
    <w:pPr>
      <w:widowControl/>
    </w:pPr>
    <w:rPr>
      <w:kern w:val="0"/>
      <w:szCs w:val="21"/>
    </w:rPr>
  </w:style>
  <w:style w:type="paragraph" w:styleId="13">
    <w:name w:val="List Paragraph"/>
    <w:basedOn w:val="1"/>
    <w:qFormat/>
    <w:uiPriority w:val="34"/>
    <w:pPr>
      <w:ind w:firstLine="420" w:firstLineChars="200"/>
    </w:pPr>
  </w:style>
  <w:style w:type="paragraph" w:customStyle="1" w:styleId="14">
    <w:name w:val="文档正文"/>
    <w:basedOn w:val="1"/>
    <w:qFormat/>
    <w:uiPriority w:val="0"/>
    <w:pPr>
      <w:spacing w:line="360" w:lineRule="auto"/>
      <w:ind w:firstLine="200" w:firstLineChars="200"/>
    </w:pPr>
    <w:rPr>
      <w:rFonts w:eastAsia="彩虹粗仿宋"/>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5</Pages>
  <Words>404</Words>
  <Characters>2309</Characters>
  <Lines>19</Lines>
  <Paragraphs>5</Paragraphs>
  <TotalTime>0</TotalTime>
  <ScaleCrop>false</ScaleCrop>
  <LinksUpToDate>false</LinksUpToDate>
  <CharactersWithSpaces>2708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2024-05-21T03:03:00Z</dcterms:created>
  <dc:creator>Apache POI</dc:creator>
  <cp:lastModifiedBy>Administrator</cp:lastModifiedBy>
  <dcterms:modified xsi:type="dcterms:W3CDTF">2025-04-29T01:35:01Z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88DD91A09B3E1E926D3EF76761E7D9F5_43</vt:lpwstr>
  </property>
</Properties>
</file>