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彩虹粗仿宋" w:hAnsi="彩虹粗仿宋" w:eastAsia="彩虹粗仿宋" w:cs="彩虹粗仿宋"/>
          <w:b/>
          <w:snapToGrid w:val="0"/>
          <w:kern w:val="0"/>
          <w:sz w:val="36"/>
          <w:szCs w:val="36"/>
        </w:rPr>
      </w:pPr>
      <w:r>
        <w:rPr>
          <w:rFonts w:hint="eastAsia" w:ascii="彩虹粗仿宋" w:hAnsi="彩虹粗仿宋" w:eastAsia="彩虹粗仿宋" w:cs="彩虹粗仿宋"/>
          <w:b/>
          <w:snapToGrid w:val="0"/>
          <w:kern w:val="0"/>
          <w:sz w:val="36"/>
          <w:szCs w:val="36"/>
        </w:rPr>
        <w:t>中国建设银行厦门市分</w:t>
      </w:r>
      <w:r>
        <w:rPr>
          <w:rFonts w:hint="eastAsia" w:ascii="彩虹粗仿宋" w:hAnsi="彩虹粗仿宋" w:eastAsia="彩虹粗仿宋" w:cs="彩虹粗仿宋"/>
          <w:b/>
          <w:snapToGrid w:val="0"/>
          <w:kern w:val="0"/>
          <w:sz w:val="36"/>
          <w:szCs w:val="36"/>
          <w:highlight w:val="none"/>
        </w:rPr>
        <w:t>行</w:t>
      </w:r>
      <w:r>
        <w:rPr>
          <w:rFonts w:hint="eastAsia" w:ascii="彩虹粗仿宋" w:hAnsi="彩虹粗仿宋" w:eastAsia="彩虹粗仿宋" w:cs="彩虹粗仿宋"/>
          <w:b/>
          <w:snapToGrid w:val="0"/>
          <w:kern w:val="0"/>
          <w:sz w:val="36"/>
          <w:szCs w:val="36"/>
          <w:highlight w:val="none"/>
          <w:lang w:val="en-US" w:eastAsia="zh-CN"/>
        </w:rPr>
        <w:t>2025年2-3季度</w:t>
      </w:r>
      <w:r>
        <w:rPr>
          <w:rFonts w:hint="eastAsia" w:ascii="彩虹粗仿宋" w:hAnsi="彩虹粗仿宋" w:eastAsia="彩虹粗仿宋" w:cs="彩虹粗仿宋"/>
          <w:b/>
          <w:snapToGrid w:val="0"/>
          <w:kern w:val="0"/>
          <w:sz w:val="36"/>
          <w:szCs w:val="36"/>
          <w:lang w:eastAsia="zh-CN"/>
        </w:rPr>
        <w:t>网络金融</w:t>
      </w:r>
      <w:r>
        <w:rPr>
          <w:rFonts w:hint="eastAsia" w:ascii="彩虹粗仿宋" w:hAnsi="彩虹粗仿宋" w:eastAsia="彩虹粗仿宋" w:cs="彩虹粗仿宋"/>
          <w:b/>
          <w:snapToGrid w:val="0"/>
          <w:kern w:val="0"/>
          <w:sz w:val="36"/>
          <w:szCs w:val="36"/>
          <w:lang w:val="en-US" w:eastAsia="zh-CN"/>
        </w:rPr>
        <w:t>部</w:t>
      </w:r>
      <w:r>
        <w:rPr>
          <w:rFonts w:hint="eastAsia" w:ascii="彩虹粗仿宋" w:hAnsi="彩虹粗仿宋" w:eastAsia="彩虹粗仿宋" w:cs="彩虹粗仿宋"/>
          <w:b/>
          <w:snapToGrid w:val="0"/>
          <w:kern w:val="0"/>
          <w:sz w:val="36"/>
          <w:szCs w:val="36"/>
          <w:lang w:eastAsia="zh-CN"/>
        </w:rPr>
        <w:t>数字化</w:t>
      </w:r>
      <w:r>
        <w:rPr>
          <w:rFonts w:hint="eastAsia" w:ascii="彩虹粗仿宋" w:hAnsi="彩虹粗仿宋" w:eastAsia="彩虹粗仿宋" w:cs="彩虹粗仿宋"/>
          <w:b/>
          <w:snapToGrid w:val="0"/>
          <w:kern w:val="0"/>
          <w:sz w:val="36"/>
          <w:szCs w:val="36"/>
        </w:rPr>
        <w:t>权益采购需求</w:t>
      </w:r>
    </w:p>
    <w:p>
      <w:pPr>
        <w:pStyle w:val="10"/>
        <w:numPr>
          <w:ilvl w:val="0"/>
          <w:numId w:val="1"/>
        </w:numPr>
        <w:spacing w:line="360" w:lineRule="auto"/>
        <w:ind w:firstLineChars="0"/>
        <w:rPr>
          <w:rFonts w:ascii="彩虹黑体" w:eastAsia="彩虹黑体"/>
          <w:b/>
          <w:sz w:val="30"/>
          <w:szCs w:val="30"/>
        </w:rPr>
      </w:pPr>
      <w:r>
        <w:rPr>
          <w:rFonts w:hint="eastAsia" w:ascii="彩虹黑体" w:eastAsia="彩虹黑体"/>
          <w:b/>
          <w:sz w:val="30"/>
          <w:szCs w:val="30"/>
        </w:rPr>
        <w:t>服务供应商要求</w:t>
      </w:r>
    </w:p>
    <w:p>
      <w:pPr>
        <w:pStyle w:val="5"/>
        <w:shd w:val="clear" w:color="auto" w:fill="FFFFFF"/>
        <w:spacing w:line="560" w:lineRule="atLeast"/>
        <w:ind w:firstLine="645"/>
        <w:rPr>
          <w:rFonts w:hint="eastAsia" w:ascii="彩虹粗仿宋" w:eastAsia="彩虹粗仿宋" w:hAnsiTheme="minorHAnsi" w:cstheme="minorBidi"/>
          <w:kern w:val="2"/>
          <w:sz w:val="30"/>
          <w:szCs w:val="30"/>
          <w:lang w:val="en-US" w:eastAsia="zh-CN" w:bidi="ar-SA"/>
        </w:rPr>
      </w:pPr>
      <w:r>
        <w:rPr>
          <w:rFonts w:hint="eastAsia" w:ascii="彩虹粗仿宋" w:eastAsia="彩虹粗仿宋" w:hAnsiTheme="minorHAnsi" w:cstheme="minorBidi"/>
          <w:kern w:val="2"/>
          <w:sz w:val="30"/>
          <w:szCs w:val="30"/>
          <w:lang w:val="en-US" w:eastAsia="zh-CN" w:bidi="ar-SA"/>
        </w:rPr>
        <w:t>1.企业必须是在中华人民共和国境内注册的具有独立承担民事责任能力的法人，具有增值税一般纳税人资格，注册资本需在500万元人民币（或等值外币）及以上。</w:t>
      </w:r>
    </w:p>
    <w:p>
      <w:pPr>
        <w:spacing w:line="560" w:lineRule="atLeast"/>
        <w:ind w:firstLine="600" w:firstLineChars="200"/>
        <w:rPr>
          <w:rFonts w:hint="eastAsia" w:ascii="彩虹粗仿宋" w:eastAsia="彩虹粗仿宋" w:hAnsiTheme="minorHAnsi" w:cstheme="minorBidi"/>
          <w:kern w:val="2"/>
          <w:sz w:val="30"/>
          <w:szCs w:val="30"/>
          <w:lang w:val="en-US" w:eastAsia="zh-CN" w:bidi="ar-SA"/>
        </w:rPr>
      </w:pPr>
      <w:r>
        <w:rPr>
          <w:rFonts w:hint="eastAsia" w:ascii="彩虹粗仿宋" w:eastAsia="彩虹粗仿宋" w:hAnsiTheme="minorHAnsi" w:cstheme="minorBidi"/>
          <w:kern w:val="2"/>
          <w:sz w:val="30"/>
          <w:szCs w:val="30"/>
          <w:lang w:val="en-US" w:eastAsia="zh-CN" w:bidi="ar-SA"/>
        </w:rPr>
        <w:t>2.依据《互联网信息服务管理办法》第四条及第七条，国家对经营性互联网信息服务实行许可制度，从事经营性互联网信息服务，应当办理互联网信息服务增值电信业务经营许可证。考虑到本</w:t>
      </w:r>
      <w:bookmarkStart w:id="0" w:name="_GoBack"/>
      <w:bookmarkEnd w:id="0"/>
      <w:r>
        <w:rPr>
          <w:rFonts w:hint="eastAsia" w:ascii="彩虹粗仿宋" w:eastAsia="彩虹粗仿宋" w:hAnsiTheme="minorHAnsi" w:cstheme="minorBidi"/>
          <w:kern w:val="2"/>
          <w:sz w:val="30"/>
          <w:szCs w:val="30"/>
          <w:lang w:val="en-US" w:eastAsia="zh-CN" w:bidi="ar-SA"/>
        </w:rPr>
        <w:t>项目商品供货方式包含“优惠价购买权益”的内容，要求供应商通过互联网向用户提供经营性信息服务业务，特设定以下资质要求：供应商需具备当前有效的《中华人民共和国增值电信业务经营许可证》（信息服务业务（仅限互联网信息服务）。</w:t>
      </w:r>
    </w:p>
    <w:p>
      <w:pPr>
        <w:spacing w:line="560" w:lineRule="atLeast"/>
        <w:ind w:firstLine="600" w:firstLineChars="200"/>
        <w:rPr>
          <w:rFonts w:hint="eastAsia" w:ascii="彩虹粗仿宋" w:eastAsia="彩虹粗仿宋" w:hAnsiTheme="minorHAnsi" w:cstheme="minorBidi"/>
          <w:kern w:val="2"/>
          <w:sz w:val="30"/>
          <w:szCs w:val="30"/>
          <w:lang w:val="en-US" w:eastAsia="zh-CN" w:bidi="ar-SA"/>
        </w:rPr>
      </w:pPr>
      <w:r>
        <w:rPr>
          <w:rFonts w:hint="eastAsia" w:ascii="彩虹粗仿宋" w:eastAsia="彩虹粗仿宋" w:hAnsiTheme="minorHAnsi" w:cstheme="minorBidi"/>
          <w:kern w:val="2"/>
          <w:sz w:val="30"/>
          <w:szCs w:val="30"/>
          <w:lang w:val="en-US" w:eastAsia="zh-CN" w:bidi="ar-SA"/>
        </w:rPr>
        <w:t>3.企业需成立三年以上，经营状况正常且最近一年净利润需为正数。</w:t>
      </w:r>
    </w:p>
    <w:p>
      <w:pPr>
        <w:spacing w:line="360" w:lineRule="auto"/>
        <w:ind w:firstLine="600" w:firstLineChars="200"/>
        <w:rPr>
          <w:rFonts w:hint="eastAsia" w:ascii="彩虹粗仿宋" w:eastAsia="彩虹粗仿宋" w:hAnsiTheme="minorHAnsi" w:cstheme="minorBidi"/>
          <w:kern w:val="2"/>
          <w:sz w:val="30"/>
          <w:szCs w:val="30"/>
          <w:lang w:val="en-US" w:eastAsia="zh-CN" w:bidi="ar-SA"/>
        </w:rPr>
      </w:pPr>
      <w:r>
        <w:rPr>
          <w:rFonts w:hint="eastAsia" w:ascii="彩虹粗仿宋" w:eastAsia="彩虹粗仿宋" w:hAnsiTheme="minorHAnsi" w:cstheme="minorBidi"/>
          <w:kern w:val="2"/>
          <w:sz w:val="30"/>
          <w:szCs w:val="30"/>
          <w:lang w:val="en-US" w:eastAsia="zh-CN" w:bidi="ar-SA"/>
        </w:rPr>
        <w:t>4.企业近三年具有银行业数字化权益服务的合作案例，符合资格要求且有与建行合作案例的企业优先。</w:t>
      </w:r>
    </w:p>
    <w:p>
      <w:pPr>
        <w:spacing w:line="360" w:lineRule="auto"/>
        <w:ind w:firstLine="602" w:firstLineChars="200"/>
        <w:rPr>
          <w:rFonts w:ascii="彩虹黑体" w:eastAsia="彩虹黑体" w:hAnsiTheme="minorEastAsia"/>
          <w:sz w:val="30"/>
          <w:szCs w:val="30"/>
        </w:rPr>
      </w:pPr>
      <w:r>
        <w:rPr>
          <w:rFonts w:hint="eastAsia" w:ascii="彩虹黑体" w:eastAsia="彩虹黑体"/>
          <w:b/>
          <w:sz w:val="30"/>
          <w:szCs w:val="30"/>
        </w:rPr>
        <w:t>二、服务品类</w:t>
      </w:r>
    </w:p>
    <w:p>
      <w:pPr>
        <w:ind w:firstLine="600" w:firstLineChars="200"/>
        <w:rPr>
          <w:rFonts w:hint="eastAsia" w:ascii="彩虹粗仿宋" w:eastAsia="彩虹粗仿宋" w:hAnsiTheme="minorHAnsi" w:cstheme="minorBidi"/>
          <w:kern w:val="2"/>
          <w:sz w:val="30"/>
          <w:szCs w:val="30"/>
          <w:lang w:val="en-US" w:eastAsia="zh-CN" w:bidi="ar-SA"/>
        </w:rPr>
      </w:pPr>
      <w:r>
        <w:rPr>
          <w:rFonts w:hint="eastAsia" w:ascii="彩虹粗仿宋" w:eastAsia="彩虹粗仿宋" w:hAnsiTheme="minorHAnsi" w:cstheme="minorBidi"/>
          <w:kern w:val="2"/>
          <w:sz w:val="30"/>
          <w:szCs w:val="30"/>
          <w:lang w:val="en-US" w:eastAsia="zh-CN" w:bidi="ar-SA"/>
        </w:rPr>
        <w:t>本次采购商品为分行网络金融部数数字化权益产品（含第三方快捷支付立减金、惠省钱道具卡），所属商品品类为其他增值服务。</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三、服务内容</w:t>
      </w:r>
    </w:p>
    <w:p>
      <w:pPr>
        <w:spacing w:line="360" w:lineRule="auto"/>
        <w:ind w:firstLine="600" w:firstLineChars="200"/>
        <w:rPr>
          <w:rFonts w:hint="eastAsia" w:ascii="彩虹粗仿宋" w:eastAsia="彩虹粗仿宋"/>
          <w:sz w:val="30"/>
          <w:szCs w:val="30"/>
          <w:lang w:eastAsia="zh-CN"/>
        </w:rPr>
      </w:pPr>
      <w:r>
        <w:rPr>
          <w:rFonts w:hint="eastAsia" w:ascii="彩虹粗仿宋" w:eastAsia="彩虹粗仿宋"/>
          <w:sz w:val="30"/>
          <w:szCs w:val="30"/>
          <w:lang w:eastAsia="zh-CN"/>
        </w:rPr>
        <w:t>1.服务对接：具备在我分行规定时间内，按照我行要求完成与总行惠省钱营销平台服务商对接的能力，开展惠省钱道具卡营销活动参与客户权益发放。</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lang w:val="en-US" w:eastAsia="zh-CN"/>
        </w:rPr>
        <w:t>2</w:t>
      </w:r>
      <w:r>
        <w:rPr>
          <w:rFonts w:hint="eastAsia" w:ascii="彩虹粗仿宋" w:eastAsia="彩虹粗仿宋"/>
          <w:sz w:val="30"/>
          <w:szCs w:val="30"/>
        </w:rPr>
        <w:t>.权益发放：按照我分行业务推进要求，为我分行指定客户配置活动、发放立减金</w:t>
      </w:r>
      <w:r>
        <w:rPr>
          <w:rFonts w:hint="eastAsia" w:ascii="彩虹粗仿宋" w:eastAsia="彩虹粗仿宋"/>
          <w:sz w:val="30"/>
          <w:szCs w:val="30"/>
          <w:lang w:eastAsia="zh-CN"/>
        </w:rPr>
        <w:t>、道具卡</w:t>
      </w:r>
      <w:r>
        <w:rPr>
          <w:rFonts w:hint="eastAsia" w:ascii="彩虹粗仿宋" w:eastAsia="彩虹粗仿宋"/>
          <w:sz w:val="30"/>
          <w:szCs w:val="30"/>
        </w:rPr>
        <w:t>等激励，能够配合完成营销活动中</w:t>
      </w:r>
      <w:r>
        <w:rPr>
          <w:rFonts w:hint="eastAsia" w:ascii="彩虹粗仿宋" w:eastAsia="彩虹粗仿宋"/>
          <w:sz w:val="30"/>
          <w:szCs w:val="30"/>
          <w:lang w:eastAsia="zh-CN"/>
        </w:rPr>
        <w:t>圈客、</w:t>
      </w:r>
      <w:r>
        <w:rPr>
          <w:rFonts w:hint="eastAsia" w:ascii="彩虹粗仿宋" w:eastAsia="彩虹粗仿宋"/>
          <w:sz w:val="30"/>
          <w:szCs w:val="30"/>
        </w:rPr>
        <w:t>报名、抽奖、领券、核销等功能。</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lang w:val="en-US" w:eastAsia="zh-CN"/>
        </w:rPr>
        <w:t>3</w:t>
      </w:r>
      <w:r>
        <w:rPr>
          <w:rFonts w:hint="eastAsia" w:ascii="彩虹粗仿宋" w:eastAsia="彩虹粗仿宋"/>
          <w:sz w:val="30"/>
          <w:szCs w:val="30"/>
        </w:rPr>
        <w:t>.数据支持：提供活动营销数据等支持，配合我分行完成核验、对账工作。</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lang w:val="en-US" w:eastAsia="zh-CN"/>
        </w:rPr>
        <w:t>4</w:t>
      </w:r>
      <w:r>
        <w:rPr>
          <w:rFonts w:hint="eastAsia" w:ascii="彩虹粗仿宋" w:eastAsia="彩虹粗仿宋"/>
          <w:sz w:val="30"/>
          <w:szCs w:val="30"/>
        </w:rPr>
        <w:t>.配套客服：负责做好立减金权益领取投诉的化解工作。</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lang w:val="en-US" w:eastAsia="zh-CN"/>
        </w:rPr>
        <w:t>5</w:t>
      </w:r>
      <w:r>
        <w:rPr>
          <w:rFonts w:hint="eastAsia" w:ascii="彩虹粗仿宋" w:eastAsia="彩虹粗仿宋"/>
          <w:sz w:val="30"/>
          <w:szCs w:val="30"/>
        </w:rPr>
        <w:t>.其他服务：负责做好我分行安排的与立减金权益相关的其他服务。</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四、服务团队要求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1.供应商应指派专人与我分行进行对接。</w:t>
      </w:r>
    </w:p>
    <w:p>
      <w:pPr>
        <w:spacing w:line="360" w:lineRule="auto"/>
        <w:ind w:firstLine="600" w:firstLineChars="200"/>
        <w:rPr>
          <w:rFonts w:ascii="彩虹粗仿宋" w:eastAsia="彩虹粗仿宋"/>
          <w:b/>
          <w:sz w:val="30"/>
          <w:szCs w:val="30"/>
        </w:rPr>
      </w:pPr>
      <w:r>
        <w:rPr>
          <w:rFonts w:hint="eastAsia" w:ascii="彩虹粗仿宋" w:eastAsia="彩虹粗仿宋"/>
          <w:sz w:val="30"/>
          <w:szCs w:val="30"/>
        </w:rPr>
        <w:t>2.供应商提供</w:t>
      </w:r>
      <w:r>
        <w:rPr>
          <w:rFonts w:hint="eastAsia" w:ascii="彩虹粗仿宋" w:eastAsia="彩虹粗仿宋"/>
          <w:sz w:val="30"/>
          <w:szCs w:val="30"/>
          <w:lang w:val="en-US" w:eastAsia="zh-CN"/>
        </w:rPr>
        <w:t>2</w:t>
      </w:r>
      <w:r>
        <w:rPr>
          <w:rFonts w:hint="eastAsia" w:ascii="彩虹粗仿宋" w:eastAsia="彩虹粗仿宋"/>
          <w:sz w:val="30"/>
          <w:szCs w:val="30"/>
        </w:rPr>
        <w:t>-</w:t>
      </w:r>
      <w:r>
        <w:rPr>
          <w:rFonts w:hint="eastAsia" w:ascii="彩虹粗仿宋" w:eastAsia="彩虹粗仿宋"/>
          <w:sz w:val="30"/>
          <w:szCs w:val="30"/>
          <w:lang w:val="en-US" w:eastAsia="zh-CN"/>
        </w:rPr>
        <w:t>3</w:t>
      </w:r>
      <w:r>
        <w:rPr>
          <w:rFonts w:hint="eastAsia" w:ascii="彩虹粗仿宋" w:eastAsia="彩虹粗仿宋"/>
          <w:sz w:val="30"/>
          <w:szCs w:val="30"/>
        </w:rPr>
        <w:t>人的服务小组，能按我分行要求配合我分行进行远程或现场讨论，共同负责我分行合作业务的推广和运营。</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五、服务质量要求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1.供应商应确保活动过程中立减金</w:t>
      </w:r>
      <w:r>
        <w:rPr>
          <w:rFonts w:hint="eastAsia" w:ascii="彩虹粗仿宋" w:eastAsia="彩虹粗仿宋"/>
          <w:sz w:val="30"/>
          <w:szCs w:val="30"/>
          <w:lang w:eastAsia="zh-CN"/>
        </w:rPr>
        <w:t>、道具卡</w:t>
      </w:r>
      <w:r>
        <w:rPr>
          <w:rFonts w:hint="eastAsia" w:ascii="彩虹粗仿宋" w:eastAsia="彩虹粗仿宋"/>
          <w:sz w:val="30"/>
          <w:szCs w:val="30"/>
        </w:rPr>
        <w:t>等数字化权益发放的时效性和稳定性，能满足我分行客户的参与强度。</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2.供应商应先行垫付优惠补贴资金，待我分行与供应商定期核对验收数据后再结算。</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3.供应商能够为本项目执行设置单独的资金备用池。</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4.在合同期内，供应商须为营销活动免费提供400客服电话、7*24小时技术咨询热线或在线咨询答复功能，满足活动参与人数并发量</w:t>
      </w:r>
      <w:r>
        <w:rPr>
          <w:rFonts w:hint="eastAsia" w:ascii="彩虹粗仿宋" w:eastAsia="彩虹粗仿宋"/>
          <w:sz w:val="30"/>
          <w:szCs w:val="30"/>
          <w:lang w:val="en-US" w:eastAsia="zh-CN"/>
        </w:rPr>
        <w:t>5</w:t>
      </w:r>
      <w:r>
        <w:rPr>
          <w:rFonts w:hint="eastAsia" w:ascii="彩虹粗仿宋" w:eastAsia="彩虹粗仿宋"/>
          <w:sz w:val="30"/>
          <w:szCs w:val="30"/>
        </w:rPr>
        <w:t>万人以上的客诉处理能力；供应商应免费提供远程支援服务，遇到紧急情况还应派人现场支援。</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六、服务数量要求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highlight w:val="yellow"/>
        </w:rPr>
        <w:t>本次采购商品</w:t>
      </w:r>
      <w:r>
        <w:rPr>
          <w:rFonts w:hint="eastAsia" w:ascii="彩虹粗仿宋" w:eastAsia="彩虹粗仿宋"/>
          <w:sz w:val="30"/>
          <w:szCs w:val="30"/>
          <w:highlight w:val="yellow"/>
          <w:lang w:val="en-US" w:eastAsia="zh-CN"/>
        </w:rPr>
        <w:t>期限预计为3个月，</w:t>
      </w:r>
      <w:r>
        <w:rPr>
          <w:rFonts w:hint="eastAsia" w:ascii="彩虹粗仿宋" w:eastAsia="彩虹粗仿宋"/>
          <w:sz w:val="30"/>
          <w:szCs w:val="30"/>
          <w:highlight w:val="yellow"/>
          <w:lang w:eastAsia="zh-CN"/>
        </w:rPr>
        <w:t>每月发放客户权益</w:t>
      </w:r>
      <w:r>
        <w:rPr>
          <w:rFonts w:hint="eastAsia" w:ascii="彩虹粗仿宋" w:eastAsia="彩虹粗仿宋"/>
          <w:sz w:val="30"/>
          <w:szCs w:val="30"/>
          <w:highlight w:val="yellow"/>
          <w:lang w:val="en-US" w:eastAsia="zh-CN"/>
        </w:rPr>
        <w:t>预估为60万元，</w:t>
      </w:r>
      <w:r>
        <w:rPr>
          <w:rFonts w:hint="eastAsia" w:ascii="彩虹粗仿宋" w:eastAsia="彩虹粗仿宋"/>
          <w:sz w:val="30"/>
          <w:szCs w:val="30"/>
        </w:rPr>
        <w:t>服务数量按实际活动开展情况执行。</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七、服务供应安排</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1.供应商应于合同签订之日起开始提供服务。</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2.供应商按照约定的服务内容和服务要求按时提供合格的服务，服务期内服务供应商有义务对所提供的服务按照我分行要求不断调整，以达到服务的不断优化。</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highlight w:val="yellow"/>
          <w:lang w:val="en-US" w:eastAsia="zh-CN"/>
        </w:rPr>
        <w:t>3.合同签订后，如我行2025-2026年个人金融板块数字化权益集采已完成，以个人金融板块数字化权益合同签署日期为界，合同日期之前已经下达的订单，将继续履行，合同日期之后，分行将停止下单采购，并且不承担任何相关责任及费用。</w:t>
      </w:r>
    </w:p>
    <w:p>
      <w:pPr>
        <w:spacing w:line="360" w:lineRule="auto"/>
        <w:ind w:firstLine="602" w:firstLineChars="200"/>
        <w:rPr>
          <w:rFonts w:hint="default" w:ascii="彩虹黑体" w:eastAsia="彩虹黑体"/>
          <w:b/>
          <w:sz w:val="30"/>
          <w:szCs w:val="30"/>
          <w:lang w:val="en-US" w:eastAsia="zh-CN"/>
        </w:rPr>
      </w:pPr>
      <w:r>
        <w:rPr>
          <w:rFonts w:hint="eastAsia" w:ascii="彩虹黑体" w:eastAsia="彩虹黑体"/>
          <w:b/>
          <w:sz w:val="30"/>
          <w:szCs w:val="30"/>
        </w:rPr>
        <w:t>八、费用支付要求</w:t>
      </w:r>
    </w:p>
    <w:p>
      <w:pPr>
        <w:spacing w:line="360" w:lineRule="auto"/>
        <w:ind w:firstLine="600" w:firstLineChars="200"/>
        <w:rPr>
          <w:rFonts w:ascii="彩虹粗仿宋" w:hAnsi="楷体" w:eastAsia="彩虹粗仿宋" w:cs="宋体"/>
          <w:bCs/>
          <w:color w:val="000000"/>
          <w:kern w:val="0"/>
          <w:sz w:val="30"/>
          <w:szCs w:val="30"/>
        </w:rPr>
      </w:pPr>
      <w:r>
        <w:rPr>
          <w:rFonts w:hint="eastAsia" w:ascii="彩虹粗仿宋" w:hAnsi="楷体" w:eastAsia="彩虹粗仿宋" w:cs="宋体"/>
          <w:bCs/>
          <w:color w:val="000000"/>
          <w:kern w:val="0"/>
          <w:sz w:val="30"/>
          <w:szCs w:val="30"/>
        </w:rPr>
        <w:t>1.原则上供应商须在我行开立账户（与中国建设银行龙集采平台https://ibuy.ccb.com/供应商预留账户一致），作为合同指定付款账户；</w:t>
      </w:r>
    </w:p>
    <w:p>
      <w:pPr>
        <w:spacing w:line="360" w:lineRule="auto"/>
        <w:ind w:firstLine="600" w:firstLineChars="200"/>
        <w:rPr>
          <w:rFonts w:ascii="彩虹粗仿宋" w:eastAsia="彩虹粗仿宋"/>
          <w:sz w:val="30"/>
          <w:szCs w:val="30"/>
        </w:rPr>
      </w:pPr>
      <w:r>
        <w:rPr>
          <w:rFonts w:hint="eastAsia" w:ascii="彩虹粗仿宋" w:hAnsi="楷体" w:eastAsia="彩虹粗仿宋" w:cs="宋体"/>
          <w:bCs/>
          <w:color w:val="000000"/>
          <w:kern w:val="0"/>
          <w:sz w:val="30"/>
          <w:szCs w:val="30"/>
        </w:rPr>
        <w:t>2.付款方式：供应商根据约定的结算周期提供结算单和验收单与我分行核对。双方核对无误后由供应商提供增值税专用发票，我分行收到发票确认无误后15个工作日内支付该结算周期内应付款项。</w:t>
      </w:r>
    </w:p>
    <w:p>
      <w:pPr>
        <w:spacing w:line="360" w:lineRule="auto"/>
        <w:ind w:firstLine="602" w:firstLineChars="200"/>
        <w:rPr>
          <w:rFonts w:ascii="彩虹黑体" w:eastAsia="彩虹黑体"/>
          <w:b/>
          <w:sz w:val="30"/>
          <w:szCs w:val="30"/>
        </w:rPr>
      </w:pPr>
      <w:r>
        <w:rPr>
          <w:rFonts w:hint="eastAsia" w:ascii="彩虹黑体" w:eastAsia="彩虹黑体"/>
          <w:b/>
          <w:sz w:val="30"/>
          <w:szCs w:val="30"/>
        </w:rPr>
        <w:t>九、其他要求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1.供应商有义务配合我分行关于业务的抽查、日常业务检查及审计人员的检查工作；</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2.供应商不得以银行业金融机构的名义开展任何活动、承诺遵守银行业金融机构认为应当承诺的其他事项，承诺定期通报活动开展情况、及时通报活动的突发性事件、配合银行业金融机构接受银行业监督管理机构的检查、保障客户信息的安全性。当客户信息不安全或客户权利受到影响时，银行业金融机构有权随时终止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24B73"/>
    <w:multiLevelType w:val="multilevel"/>
    <w:tmpl w:val="6C124B73"/>
    <w:lvl w:ilvl="0" w:tentative="0">
      <w:start w:val="1"/>
      <w:numFmt w:val="japaneseCounting"/>
      <w:lvlText w:val="%1、"/>
      <w:lvlJc w:val="left"/>
      <w:pPr>
        <w:ind w:left="1322" w:hanging="720"/>
      </w:pPr>
      <w:rPr>
        <w:rFonts w:hint="default"/>
        <w:lang w:val="en-US"/>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22703"/>
    <w:rsid w:val="000369EA"/>
    <w:rsid w:val="000376C5"/>
    <w:rsid w:val="000535E2"/>
    <w:rsid w:val="00075ABD"/>
    <w:rsid w:val="000B4793"/>
    <w:rsid w:val="000E1893"/>
    <w:rsid w:val="00103DB5"/>
    <w:rsid w:val="00111ED1"/>
    <w:rsid w:val="0012533D"/>
    <w:rsid w:val="001269E1"/>
    <w:rsid w:val="001317FE"/>
    <w:rsid w:val="001365B7"/>
    <w:rsid w:val="001752C4"/>
    <w:rsid w:val="001B2092"/>
    <w:rsid w:val="001C3D63"/>
    <w:rsid w:val="001C666E"/>
    <w:rsid w:val="001C7DE3"/>
    <w:rsid w:val="0022110F"/>
    <w:rsid w:val="002249F9"/>
    <w:rsid w:val="00225DC3"/>
    <w:rsid w:val="00230107"/>
    <w:rsid w:val="002303EE"/>
    <w:rsid w:val="00251410"/>
    <w:rsid w:val="002729F9"/>
    <w:rsid w:val="00276452"/>
    <w:rsid w:val="002A14C4"/>
    <w:rsid w:val="002A184A"/>
    <w:rsid w:val="002A26BF"/>
    <w:rsid w:val="002B1973"/>
    <w:rsid w:val="002B7F7D"/>
    <w:rsid w:val="002E6349"/>
    <w:rsid w:val="0030227B"/>
    <w:rsid w:val="00325173"/>
    <w:rsid w:val="003378AA"/>
    <w:rsid w:val="00340E94"/>
    <w:rsid w:val="00345CD5"/>
    <w:rsid w:val="0036511E"/>
    <w:rsid w:val="00380959"/>
    <w:rsid w:val="003877AE"/>
    <w:rsid w:val="003A3376"/>
    <w:rsid w:val="003A6BF1"/>
    <w:rsid w:val="003C6478"/>
    <w:rsid w:val="00402FA3"/>
    <w:rsid w:val="004359A8"/>
    <w:rsid w:val="00452F54"/>
    <w:rsid w:val="00461DDA"/>
    <w:rsid w:val="004833A0"/>
    <w:rsid w:val="00483676"/>
    <w:rsid w:val="00483E95"/>
    <w:rsid w:val="004B4A90"/>
    <w:rsid w:val="004E5CE5"/>
    <w:rsid w:val="004F0F06"/>
    <w:rsid w:val="00504B63"/>
    <w:rsid w:val="00506735"/>
    <w:rsid w:val="00515FFC"/>
    <w:rsid w:val="005261E7"/>
    <w:rsid w:val="00553A85"/>
    <w:rsid w:val="00562CE0"/>
    <w:rsid w:val="005723DF"/>
    <w:rsid w:val="00581FEA"/>
    <w:rsid w:val="005C16A2"/>
    <w:rsid w:val="005F20E1"/>
    <w:rsid w:val="00622F41"/>
    <w:rsid w:val="00633154"/>
    <w:rsid w:val="006335C5"/>
    <w:rsid w:val="00641799"/>
    <w:rsid w:val="00655CFA"/>
    <w:rsid w:val="006A3B6E"/>
    <w:rsid w:val="006B5166"/>
    <w:rsid w:val="006F6C1D"/>
    <w:rsid w:val="0070232D"/>
    <w:rsid w:val="00702FD7"/>
    <w:rsid w:val="00707A20"/>
    <w:rsid w:val="00721C7F"/>
    <w:rsid w:val="00762DC9"/>
    <w:rsid w:val="00781A83"/>
    <w:rsid w:val="007C5602"/>
    <w:rsid w:val="007D0F65"/>
    <w:rsid w:val="007D64C5"/>
    <w:rsid w:val="007E25A6"/>
    <w:rsid w:val="007E71D0"/>
    <w:rsid w:val="007E723C"/>
    <w:rsid w:val="00812589"/>
    <w:rsid w:val="00816D99"/>
    <w:rsid w:val="00817604"/>
    <w:rsid w:val="00826D43"/>
    <w:rsid w:val="00826E3F"/>
    <w:rsid w:val="00832AF7"/>
    <w:rsid w:val="0083434A"/>
    <w:rsid w:val="008B0DDA"/>
    <w:rsid w:val="008E13C8"/>
    <w:rsid w:val="008F4D0D"/>
    <w:rsid w:val="009059A1"/>
    <w:rsid w:val="00926E47"/>
    <w:rsid w:val="009304A2"/>
    <w:rsid w:val="009360BA"/>
    <w:rsid w:val="00945108"/>
    <w:rsid w:val="00972D90"/>
    <w:rsid w:val="00987C08"/>
    <w:rsid w:val="009C48C5"/>
    <w:rsid w:val="009D2CF0"/>
    <w:rsid w:val="00A2633C"/>
    <w:rsid w:val="00A82E93"/>
    <w:rsid w:val="00AD18F4"/>
    <w:rsid w:val="00AF4336"/>
    <w:rsid w:val="00AF4F0D"/>
    <w:rsid w:val="00B1471D"/>
    <w:rsid w:val="00B327A4"/>
    <w:rsid w:val="00B3298E"/>
    <w:rsid w:val="00B43151"/>
    <w:rsid w:val="00B45FDF"/>
    <w:rsid w:val="00BC45A8"/>
    <w:rsid w:val="00BE1D7A"/>
    <w:rsid w:val="00BE2C66"/>
    <w:rsid w:val="00BE6677"/>
    <w:rsid w:val="00BE6859"/>
    <w:rsid w:val="00BF1019"/>
    <w:rsid w:val="00C03BDD"/>
    <w:rsid w:val="00C127D4"/>
    <w:rsid w:val="00C20677"/>
    <w:rsid w:val="00C241FA"/>
    <w:rsid w:val="00C2432D"/>
    <w:rsid w:val="00C252FF"/>
    <w:rsid w:val="00C25E1B"/>
    <w:rsid w:val="00C3640D"/>
    <w:rsid w:val="00C4432B"/>
    <w:rsid w:val="00C44998"/>
    <w:rsid w:val="00C572FF"/>
    <w:rsid w:val="00C9352B"/>
    <w:rsid w:val="00CD5582"/>
    <w:rsid w:val="00D830E4"/>
    <w:rsid w:val="00DC06EB"/>
    <w:rsid w:val="00DC6ED8"/>
    <w:rsid w:val="00DD6378"/>
    <w:rsid w:val="00DE3965"/>
    <w:rsid w:val="00DF0F2B"/>
    <w:rsid w:val="00DF5CE3"/>
    <w:rsid w:val="00E03F27"/>
    <w:rsid w:val="00E052F6"/>
    <w:rsid w:val="00E73CB9"/>
    <w:rsid w:val="00E77A2A"/>
    <w:rsid w:val="00E82906"/>
    <w:rsid w:val="00F07DDF"/>
    <w:rsid w:val="00F16867"/>
    <w:rsid w:val="00F20444"/>
    <w:rsid w:val="00F22268"/>
    <w:rsid w:val="00F27E16"/>
    <w:rsid w:val="00F3300F"/>
    <w:rsid w:val="00F5323A"/>
    <w:rsid w:val="00F54EBA"/>
    <w:rsid w:val="00F71497"/>
    <w:rsid w:val="00F7425B"/>
    <w:rsid w:val="00FF6ED2"/>
    <w:rsid w:val="0CAD3AE1"/>
    <w:rsid w:val="14F80209"/>
    <w:rsid w:val="18AC014A"/>
    <w:rsid w:val="27F00283"/>
    <w:rsid w:val="363D2FB0"/>
    <w:rsid w:val="38CC7AF9"/>
    <w:rsid w:val="3AAD73F1"/>
    <w:rsid w:val="48811D03"/>
    <w:rsid w:val="4B3FEC77"/>
    <w:rsid w:val="4DFF5512"/>
    <w:rsid w:val="5DE5438A"/>
    <w:rsid w:val="5FB98405"/>
    <w:rsid w:val="6FE2DF52"/>
    <w:rsid w:val="7FF7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199</Words>
  <Characters>1139</Characters>
  <Lines>9</Lines>
  <Paragraphs>2</Paragraphs>
  <TotalTime>70</TotalTime>
  <ScaleCrop>false</ScaleCrop>
  <LinksUpToDate>false</LinksUpToDate>
  <CharactersWithSpaces>1336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2023-12-08T23:51:00Z</dcterms:created>
  <dc:creator>Apache POI</dc:creator>
  <cp:lastModifiedBy>Administrator</cp:lastModifiedBy>
  <cp:lastPrinted>2023-12-13T17:36:00Z</cp:lastPrinted>
  <dcterms:modified xsi:type="dcterms:W3CDTF">2025-04-29T08:15:04Z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30EBBE8F25B74E4A8E12A5B1FD0CCACC_13</vt:lpwstr>
  </property>
</Properties>
</file>