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AD" w:rsidRDefault="002E5249" w:rsidP="002E5249">
      <w:pPr>
        <w:spacing w:line="465" w:lineRule="atLeast"/>
        <w:jc w:val="center"/>
        <w:rPr>
          <w:b/>
          <w:sz w:val="30"/>
          <w:szCs w:val="30"/>
        </w:rPr>
      </w:pPr>
      <w:r w:rsidRPr="002E5249">
        <w:rPr>
          <w:rFonts w:hint="eastAsia"/>
          <w:b/>
          <w:sz w:val="30"/>
          <w:szCs w:val="30"/>
        </w:rPr>
        <w:t>关于非标资产风险评级变动的信息披露</w:t>
      </w:r>
      <w:r>
        <w:rPr>
          <w:rFonts w:hint="eastAsia"/>
          <w:b/>
          <w:sz w:val="30"/>
          <w:szCs w:val="30"/>
        </w:rPr>
        <w:t>公告</w:t>
      </w:r>
    </w:p>
    <w:p w:rsidR="00296D98" w:rsidRDefault="002E5249" w:rsidP="00296D98">
      <w:pPr>
        <w:spacing w:line="465" w:lineRule="atLeast"/>
        <w:rPr>
          <w:sz w:val="28"/>
          <w:szCs w:val="28"/>
        </w:rPr>
      </w:pPr>
      <w:r w:rsidRPr="002E5249">
        <w:rPr>
          <w:rFonts w:hint="eastAsia"/>
          <w:sz w:val="28"/>
          <w:szCs w:val="28"/>
        </w:rPr>
        <w:t>尊敬的</w:t>
      </w:r>
      <w:r>
        <w:rPr>
          <w:rFonts w:hint="eastAsia"/>
          <w:sz w:val="28"/>
          <w:szCs w:val="28"/>
        </w:rPr>
        <w:t>客户：</w:t>
      </w:r>
    </w:p>
    <w:p w:rsidR="00296D98" w:rsidRPr="00296D98" w:rsidRDefault="002E5249" w:rsidP="00296D98">
      <w:pPr>
        <w:spacing w:line="465" w:lineRule="atLeast"/>
        <w:ind w:firstLineChars="200" w:firstLine="480"/>
        <w:rPr>
          <w:sz w:val="24"/>
          <w:szCs w:val="24"/>
        </w:rPr>
      </w:pPr>
      <w:r w:rsidRPr="002E5249">
        <w:rPr>
          <w:rFonts w:hint="eastAsia"/>
          <w:sz w:val="24"/>
          <w:szCs w:val="24"/>
        </w:rPr>
        <w:t>根据与投资</w:t>
      </w:r>
      <w:r>
        <w:rPr>
          <w:rFonts w:hint="eastAsia"/>
          <w:sz w:val="24"/>
          <w:szCs w:val="24"/>
        </w:rPr>
        <w:t>者的约定，现将理财产品情况信息进行披露：</w:t>
      </w:r>
    </w:p>
    <w:tbl>
      <w:tblPr>
        <w:tblStyle w:val="a3"/>
        <w:tblW w:w="8275" w:type="dxa"/>
        <w:jc w:val="center"/>
        <w:tblLook w:val="04A0" w:firstRow="1" w:lastRow="0" w:firstColumn="1" w:lastColumn="0" w:noHBand="0" w:noVBand="1"/>
      </w:tblPr>
      <w:tblGrid>
        <w:gridCol w:w="2416"/>
        <w:gridCol w:w="2829"/>
        <w:gridCol w:w="1886"/>
        <w:gridCol w:w="1144"/>
      </w:tblGrid>
      <w:tr w:rsidR="00296D98" w:rsidRPr="00296D98" w:rsidTr="00296D98">
        <w:trPr>
          <w:trHeight w:val="278"/>
          <w:jc w:val="center"/>
        </w:trPr>
        <w:tc>
          <w:tcPr>
            <w:tcW w:w="2416" w:type="dxa"/>
            <w:noWrap/>
            <w:hideMark/>
          </w:tcPr>
          <w:p w:rsidR="00296D98" w:rsidRPr="00296D98" w:rsidRDefault="00296D98" w:rsidP="00296D9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296D98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资产名称</w:t>
            </w:r>
          </w:p>
        </w:tc>
        <w:tc>
          <w:tcPr>
            <w:tcW w:w="2829" w:type="dxa"/>
            <w:noWrap/>
            <w:hideMark/>
          </w:tcPr>
          <w:p w:rsidR="00296D98" w:rsidRPr="00296D98" w:rsidRDefault="00296D98" w:rsidP="00296D9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296D98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886" w:type="dxa"/>
            <w:noWrap/>
            <w:hideMark/>
          </w:tcPr>
          <w:p w:rsidR="00296D98" w:rsidRPr="00296D98" w:rsidRDefault="00296D98" w:rsidP="00296D9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296D98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144" w:type="dxa"/>
            <w:noWrap/>
            <w:hideMark/>
          </w:tcPr>
          <w:p w:rsidR="00296D98" w:rsidRPr="00296D98" w:rsidRDefault="00296D98" w:rsidP="00296D9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296D98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风险评级</w:t>
            </w:r>
          </w:p>
        </w:tc>
      </w:tr>
      <w:tr w:rsidR="00296D98" w:rsidRPr="00296D98" w:rsidTr="00296D98">
        <w:trPr>
          <w:trHeight w:val="278"/>
          <w:jc w:val="center"/>
        </w:trPr>
        <w:tc>
          <w:tcPr>
            <w:tcW w:w="2416" w:type="dxa"/>
            <w:noWrap/>
            <w:hideMark/>
          </w:tcPr>
          <w:p w:rsidR="00296D98" w:rsidRPr="00296D98" w:rsidRDefault="00296D98" w:rsidP="00296D9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296D98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17浙东阳长城AB001</w:t>
            </w:r>
          </w:p>
        </w:tc>
        <w:tc>
          <w:tcPr>
            <w:tcW w:w="2829" w:type="dxa"/>
            <w:noWrap/>
            <w:hideMark/>
          </w:tcPr>
          <w:p w:rsidR="00296D98" w:rsidRPr="00296D98" w:rsidRDefault="00296D98" w:rsidP="00296D9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296D98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东阳长城影视传媒有限公司</w:t>
            </w:r>
          </w:p>
        </w:tc>
        <w:tc>
          <w:tcPr>
            <w:tcW w:w="1886" w:type="dxa"/>
            <w:noWrap/>
            <w:hideMark/>
          </w:tcPr>
          <w:p w:rsidR="00296D98" w:rsidRPr="00296D98" w:rsidRDefault="00296D98" w:rsidP="00296D9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296D98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资产收益权类</w:t>
            </w:r>
          </w:p>
        </w:tc>
        <w:tc>
          <w:tcPr>
            <w:tcW w:w="1144" w:type="dxa"/>
            <w:noWrap/>
            <w:hideMark/>
          </w:tcPr>
          <w:p w:rsidR="00296D98" w:rsidRPr="00296D98" w:rsidRDefault="00296D98" w:rsidP="00296D9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296D98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次级</w:t>
            </w:r>
          </w:p>
        </w:tc>
      </w:tr>
    </w:tbl>
    <w:p w:rsidR="00B602EA" w:rsidRDefault="00F153AA" w:rsidP="00F153AA">
      <w:pPr>
        <w:spacing w:line="465" w:lineRule="atLeast"/>
        <w:ind w:firstLineChars="200" w:firstLine="480"/>
        <w:rPr>
          <w:sz w:val="24"/>
          <w:szCs w:val="24"/>
        </w:rPr>
      </w:pPr>
      <w:r w:rsidRPr="00F153AA">
        <w:rPr>
          <w:rFonts w:hint="eastAsia"/>
          <w:sz w:val="24"/>
          <w:szCs w:val="24"/>
        </w:rPr>
        <w:t>17</w:t>
      </w:r>
      <w:r w:rsidRPr="00F153AA">
        <w:rPr>
          <w:rFonts w:hint="eastAsia"/>
          <w:sz w:val="24"/>
          <w:szCs w:val="24"/>
        </w:rPr>
        <w:t>浙东阳长城</w:t>
      </w:r>
      <w:r w:rsidRPr="00F153AA">
        <w:rPr>
          <w:rFonts w:hint="eastAsia"/>
          <w:sz w:val="24"/>
          <w:szCs w:val="24"/>
        </w:rPr>
        <w:t>AB001</w:t>
      </w:r>
      <w:r>
        <w:rPr>
          <w:rFonts w:hint="eastAsia"/>
          <w:sz w:val="24"/>
          <w:szCs w:val="24"/>
        </w:rPr>
        <w:t>该笔资</w:t>
      </w:r>
      <w:proofErr w:type="gramStart"/>
      <w:r>
        <w:rPr>
          <w:rFonts w:hint="eastAsia"/>
          <w:sz w:val="24"/>
          <w:szCs w:val="24"/>
        </w:rPr>
        <w:t>产</w:t>
      </w:r>
      <w:r w:rsidR="00942C04">
        <w:rPr>
          <w:rFonts w:hint="eastAsia"/>
          <w:sz w:val="24"/>
          <w:szCs w:val="24"/>
        </w:rPr>
        <w:t>风险</w:t>
      </w:r>
      <w:proofErr w:type="gramEnd"/>
      <w:r w:rsidR="00942C04">
        <w:rPr>
          <w:rFonts w:hint="eastAsia"/>
          <w:sz w:val="24"/>
          <w:szCs w:val="24"/>
        </w:rPr>
        <w:t>评级为次级。目前融资人</w:t>
      </w:r>
      <w:r w:rsidR="00942C04" w:rsidRPr="00942C04">
        <w:rPr>
          <w:rFonts w:hint="eastAsia"/>
          <w:sz w:val="24"/>
          <w:szCs w:val="24"/>
        </w:rPr>
        <w:t>东阳长城影视传媒有限公司</w:t>
      </w:r>
      <w:r w:rsidR="00BF6FB2">
        <w:rPr>
          <w:rFonts w:hint="eastAsia"/>
          <w:sz w:val="24"/>
          <w:szCs w:val="24"/>
        </w:rPr>
        <w:t>未能按时偿还</w:t>
      </w:r>
      <w:r w:rsidR="00942C04">
        <w:rPr>
          <w:rFonts w:hint="eastAsia"/>
          <w:sz w:val="24"/>
          <w:szCs w:val="24"/>
        </w:rPr>
        <w:t>本息</w:t>
      </w:r>
      <w:r w:rsidR="00C62D27">
        <w:rPr>
          <w:rFonts w:hint="eastAsia"/>
          <w:sz w:val="24"/>
          <w:szCs w:val="24"/>
        </w:rPr>
        <w:t>。</w:t>
      </w:r>
      <w:r w:rsidR="00C62D27" w:rsidRPr="00C62D27">
        <w:rPr>
          <w:rFonts w:hint="eastAsia"/>
          <w:sz w:val="24"/>
          <w:szCs w:val="24"/>
        </w:rPr>
        <w:t>我行已向当地法院申请仲裁并取得裁定书，后续将积极推进催收工作</w:t>
      </w:r>
      <w:r w:rsidR="00296D98">
        <w:rPr>
          <w:rFonts w:hint="eastAsia"/>
          <w:sz w:val="24"/>
          <w:szCs w:val="24"/>
        </w:rPr>
        <w:t>。该笔资产配置</w:t>
      </w:r>
      <w:r w:rsidR="00B602EA">
        <w:rPr>
          <w:rFonts w:hint="eastAsia"/>
          <w:sz w:val="24"/>
          <w:szCs w:val="24"/>
        </w:rPr>
        <w:t>目前</w:t>
      </w:r>
      <w:r w:rsidR="00296D98">
        <w:rPr>
          <w:rFonts w:hint="eastAsia"/>
          <w:sz w:val="24"/>
          <w:szCs w:val="24"/>
        </w:rPr>
        <w:t>在以下理财产品中，敬请投资者关注相关理财的投资风险</w:t>
      </w:r>
      <w:r w:rsidR="00B602EA">
        <w:rPr>
          <w:rFonts w:hint="eastAsia"/>
          <w:sz w:val="24"/>
          <w:szCs w:val="24"/>
        </w:rPr>
        <w:t>。</w:t>
      </w:r>
    </w:p>
    <w:tbl>
      <w:tblPr>
        <w:tblStyle w:val="a3"/>
        <w:tblW w:w="8116" w:type="dxa"/>
        <w:jc w:val="center"/>
        <w:tblLook w:val="04A0" w:firstRow="1" w:lastRow="0" w:firstColumn="1" w:lastColumn="0" w:noHBand="0" w:noVBand="1"/>
      </w:tblPr>
      <w:tblGrid>
        <w:gridCol w:w="5228"/>
        <w:gridCol w:w="2888"/>
      </w:tblGrid>
      <w:tr w:rsidR="00B602EA" w:rsidRPr="00B602EA" w:rsidTr="00B602EA">
        <w:trPr>
          <w:trHeight w:val="278"/>
          <w:jc w:val="center"/>
        </w:trPr>
        <w:tc>
          <w:tcPr>
            <w:tcW w:w="5228" w:type="dxa"/>
            <w:noWrap/>
            <w:hideMark/>
          </w:tcPr>
          <w:p w:rsidR="00B602EA" w:rsidRPr="00B602EA" w:rsidRDefault="00B602EA" w:rsidP="00B602EA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B602EA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理财产品名称</w:t>
            </w:r>
          </w:p>
        </w:tc>
        <w:tc>
          <w:tcPr>
            <w:tcW w:w="2888" w:type="dxa"/>
            <w:noWrap/>
            <w:hideMark/>
          </w:tcPr>
          <w:p w:rsidR="00B602EA" w:rsidRPr="00B602EA" w:rsidRDefault="00B602EA" w:rsidP="00B602EA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B602EA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资产名称</w:t>
            </w:r>
          </w:p>
        </w:tc>
      </w:tr>
      <w:tr w:rsidR="00B602EA" w:rsidRPr="00B602EA" w:rsidTr="00B602EA">
        <w:trPr>
          <w:trHeight w:val="278"/>
          <w:jc w:val="center"/>
        </w:trPr>
        <w:tc>
          <w:tcPr>
            <w:tcW w:w="5228" w:type="dxa"/>
            <w:noWrap/>
            <w:hideMark/>
          </w:tcPr>
          <w:p w:rsidR="00B602EA" w:rsidRPr="00B602EA" w:rsidRDefault="00B602EA" w:rsidP="00B602EA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B602EA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“乾元—聚盈”开放式资产组合型理财产品</w:t>
            </w:r>
          </w:p>
        </w:tc>
        <w:tc>
          <w:tcPr>
            <w:tcW w:w="2888" w:type="dxa"/>
            <w:noWrap/>
            <w:hideMark/>
          </w:tcPr>
          <w:p w:rsidR="00B602EA" w:rsidRPr="00B602EA" w:rsidRDefault="00B602EA" w:rsidP="00B602EA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B602EA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17浙东阳长城AB001</w:t>
            </w:r>
          </w:p>
        </w:tc>
      </w:tr>
    </w:tbl>
    <w:p w:rsidR="00296D98" w:rsidRDefault="00B602EA" w:rsidP="00296D98">
      <w:pPr>
        <w:spacing w:line="465" w:lineRule="atLeas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p w:rsidR="00B602EA" w:rsidRPr="00B602EA" w:rsidRDefault="00B602EA" w:rsidP="00B602EA">
      <w:pPr>
        <w:spacing w:line="465" w:lineRule="atLeas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</w:t>
      </w:r>
      <w:r w:rsidRPr="00B602EA">
        <w:rPr>
          <w:rFonts w:hint="eastAsia"/>
          <w:sz w:val="24"/>
          <w:szCs w:val="24"/>
        </w:rPr>
        <w:t>中国建设银行股份有限公司浙江省分行</w:t>
      </w:r>
    </w:p>
    <w:p w:rsidR="00B602EA" w:rsidRPr="00296D98" w:rsidRDefault="00B602EA" w:rsidP="00B602EA">
      <w:pPr>
        <w:spacing w:line="465" w:lineRule="atLeast"/>
        <w:ind w:firstLineChars="150" w:firstLine="360"/>
        <w:rPr>
          <w:sz w:val="24"/>
          <w:szCs w:val="24"/>
        </w:rPr>
      </w:pPr>
      <w:r w:rsidRPr="00B602EA">
        <w:rPr>
          <w:rFonts w:hint="eastAsia"/>
          <w:sz w:val="24"/>
          <w:szCs w:val="24"/>
        </w:rPr>
        <w:t xml:space="preserve">                                           2019</w:t>
      </w:r>
      <w:r w:rsidRPr="00B602EA">
        <w:rPr>
          <w:rFonts w:hint="eastAsia"/>
          <w:sz w:val="24"/>
          <w:szCs w:val="24"/>
        </w:rPr>
        <w:t>年</w:t>
      </w:r>
      <w:r w:rsidR="00FF7589">
        <w:rPr>
          <w:rFonts w:hint="eastAsia"/>
          <w:sz w:val="24"/>
          <w:szCs w:val="24"/>
        </w:rPr>
        <w:t>4</w:t>
      </w:r>
      <w:r w:rsidRPr="00B602EA">
        <w:rPr>
          <w:rFonts w:hint="eastAsia"/>
          <w:sz w:val="24"/>
          <w:szCs w:val="24"/>
        </w:rPr>
        <w:t>月</w:t>
      </w:r>
      <w:r w:rsidR="00C62D27">
        <w:rPr>
          <w:rFonts w:hint="eastAsia"/>
          <w:sz w:val="24"/>
          <w:szCs w:val="24"/>
        </w:rPr>
        <w:t>22</w:t>
      </w:r>
      <w:r w:rsidRPr="00B602EA">
        <w:rPr>
          <w:rFonts w:hint="eastAsia"/>
          <w:sz w:val="24"/>
          <w:szCs w:val="24"/>
        </w:rPr>
        <w:t>日</w:t>
      </w:r>
      <w:bookmarkStart w:id="0" w:name="_GoBack"/>
      <w:bookmarkEnd w:id="0"/>
    </w:p>
    <w:sectPr w:rsidR="00B602EA" w:rsidRPr="00296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CD" w:rsidRDefault="00AF37CD" w:rsidP="002B6FD5">
      <w:r>
        <w:separator/>
      </w:r>
    </w:p>
  </w:endnote>
  <w:endnote w:type="continuationSeparator" w:id="0">
    <w:p w:rsidR="00AF37CD" w:rsidRDefault="00AF37CD" w:rsidP="002B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CD" w:rsidRDefault="00AF37CD" w:rsidP="002B6FD5">
      <w:r>
        <w:separator/>
      </w:r>
    </w:p>
  </w:footnote>
  <w:footnote w:type="continuationSeparator" w:id="0">
    <w:p w:rsidR="00AF37CD" w:rsidRDefault="00AF37CD" w:rsidP="002B6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49"/>
    <w:rsid w:val="00015732"/>
    <w:rsid w:val="000273F1"/>
    <w:rsid w:val="000F2522"/>
    <w:rsid w:val="00224075"/>
    <w:rsid w:val="00296D98"/>
    <w:rsid w:val="002B6FD5"/>
    <w:rsid w:val="002C6556"/>
    <w:rsid w:val="002E5249"/>
    <w:rsid w:val="0033785C"/>
    <w:rsid w:val="00392E5C"/>
    <w:rsid w:val="004E1549"/>
    <w:rsid w:val="00542D6F"/>
    <w:rsid w:val="0068130E"/>
    <w:rsid w:val="006A7A62"/>
    <w:rsid w:val="007501C4"/>
    <w:rsid w:val="007E55AD"/>
    <w:rsid w:val="008745E6"/>
    <w:rsid w:val="008A055D"/>
    <w:rsid w:val="008C31CA"/>
    <w:rsid w:val="00942C04"/>
    <w:rsid w:val="009B2B75"/>
    <w:rsid w:val="00A03AE3"/>
    <w:rsid w:val="00A950B6"/>
    <w:rsid w:val="00AA1864"/>
    <w:rsid w:val="00AF37CD"/>
    <w:rsid w:val="00B0163E"/>
    <w:rsid w:val="00B602EA"/>
    <w:rsid w:val="00B81A22"/>
    <w:rsid w:val="00BB57E9"/>
    <w:rsid w:val="00BE75BC"/>
    <w:rsid w:val="00BF6FB2"/>
    <w:rsid w:val="00C0004E"/>
    <w:rsid w:val="00C06755"/>
    <w:rsid w:val="00C26175"/>
    <w:rsid w:val="00C45BB5"/>
    <w:rsid w:val="00C5290F"/>
    <w:rsid w:val="00C62CF5"/>
    <w:rsid w:val="00C62D27"/>
    <w:rsid w:val="00CF0ACE"/>
    <w:rsid w:val="00DA2CE2"/>
    <w:rsid w:val="00E110CF"/>
    <w:rsid w:val="00E31142"/>
    <w:rsid w:val="00E645FE"/>
    <w:rsid w:val="00E8435E"/>
    <w:rsid w:val="00F153AA"/>
    <w:rsid w:val="00F4280F"/>
    <w:rsid w:val="00F5369E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B6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6F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6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6F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B6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6F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6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6F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P R C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陈力</dc:creator>
  <cp:lastModifiedBy>投资银行业务部</cp:lastModifiedBy>
  <cp:revision>2</cp:revision>
  <dcterms:created xsi:type="dcterms:W3CDTF">2022-08-09T00:41:00Z</dcterms:created>
  <dcterms:modified xsi:type="dcterms:W3CDTF">2022-08-09T00:41:00Z</dcterms:modified>
</cp:coreProperties>
</file>