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2337A9">
      <w:pPr>
        <w:spacing w:line="460" w:lineRule="exact"/>
        <w:jc w:val="center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6"/>
        <w:gridCol w:w="1560"/>
        <w:gridCol w:w="994"/>
        <w:gridCol w:w="1276"/>
        <w:gridCol w:w="1135"/>
        <w:gridCol w:w="1276"/>
        <w:gridCol w:w="709"/>
        <w:gridCol w:w="855"/>
        <w:gridCol w:w="776"/>
        <w:gridCol w:w="780"/>
      </w:tblGrid>
      <w:tr w:rsidR="001C538C" w:rsidRPr="00C331A9" w:rsidTr="00266590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EA1553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EA1553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79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32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388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2B20BE" w:rsidRPr="00C331A9" w:rsidTr="00C55854">
        <w:trPr>
          <w:trHeight w:val="576"/>
          <w:jc w:val="center"/>
        </w:trPr>
        <w:tc>
          <w:tcPr>
            <w:tcW w:w="752" w:type="pct"/>
            <w:vAlign w:val="center"/>
          </w:tcPr>
          <w:p w:rsidR="002B20BE" w:rsidRDefault="002B20BE" w:rsidP="003D13EE">
            <w:pPr>
              <w:rPr>
                <w:rFonts w:ascii="宋体" w:hAnsi="宋体" w:cs="宋体"/>
                <w:sz w:val="20"/>
                <w:szCs w:val="20"/>
              </w:rPr>
            </w:pPr>
            <w:r w:rsidRPr="002B20BE">
              <w:rPr>
                <w:rFonts w:hint="eastAsia"/>
                <w:sz w:val="20"/>
                <w:szCs w:val="20"/>
              </w:rPr>
              <w:t>“乾元</w:t>
            </w:r>
            <w:r w:rsidRPr="002B20BE">
              <w:rPr>
                <w:rFonts w:hint="eastAsia"/>
                <w:sz w:val="20"/>
                <w:szCs w:val="20"/>
              </w:rPr>
              <w:t>-</w:t>
            </w:r>
            <w:r w:rsidRPr="002B20BE">
              <w:rPr>
                <w:rFonts w:hint="eastAsia"/>
                <w:sz w:val="20"/>
                <w:szCs w:val="20"/>
              </w:rPr>
              <w:t>久盈”</w:t>
            </w:r>
            <w:r w:rsidRPr="002B20BE">
              <w:rPr>
                <w:rFonts w:hint="eastAsia"/>
                <w:sz w:val="20"/>
                <w:szCs w:val="20"/>
              </w:rPr>
              <w:t>2021</w:t>
            </w:r>
            <w:r w:rsidRPr="002B20BE">
              <w:rPr>
                <w:rFonts w:hint="eastAsia"/>
                <w:sz w:val="20"/>
                <w:szCs w:val="20"/>
              </w:rPr>
              <w:t>年第</w:t>
            </w:r>
            <w:r w:rsidRPr="002B20BE">
              <w:rPr>
                <w:rFonts w:hint="eastAsia"/>
                <w:sz w:val="20"/>
                <w:szCs w:val="20"/>
              </w:rPr>
              <w:t>10</w:t>
            </w:r>
            <w:r w:rsidRPr="002B20BE">
              <w:rPr>
                <w:rFonts w:hint="eastAsia"/>
                <w:sz w:val="20"/>
                <w:szCs w:val="20"/>
              </w:rPr>
              <w:t>期</w:t>
            </w:r>
          </w:p>
        </w:tc>
        <w:tc>
          <w:tcPr>
            <w:tcW w:w="708" w:type="pct"/>
          </w:tcPr>
          <w:p w:rsidR="002B20BE" w:rsidRPr="007E4B0F" w:rsidRDefault="002B20BE" w:rsidP="0049020F">
            <w:r w:rsidRPr="002B20BE">
              <w:t>ZJ072021010360D01</w:t>
            </w:r>
          </w:p>
        </w:tc>
        <w:tc>
          <w:tcPr>
            <w:tcW w:w="451" w:type="pct"/>
          </w:tcPr>
          <w:p w:rsidR="002B20BE" w:rsidRPr="00D355B5" w:rsidRDefault="002B20BE" w:rsidP="004C0C21">
            <w:r w:rsidRPr="002B20BE">
              <w:t>C1010521000803</w:t>
            </w:r>
          </w:p>
        </w:tc>
        <w:tc>
          <w:tcPr>
            <w:tcW w:w="579" w:type="pct"/>
            <w:shd w:val="clear" w:color="auto" w:fill="auto"/>
          </w:tcPr>
          <w:p w:rsidR="002B20BE" w:rsidRPr="00CA1711" w:rsidRDefault="002B20BE" w:rsidP="005F3146">
            <w:r w:rsidRPr="00CA1711">
              <w:t>2021/3/25</w:t>
            </w:r>
          </w:p>
        </w:tc>
        <w:tc>
          <w:tcPr>
            <w:tcW w:w="515" w:type="pct"/>
          </w:tcPr>
          <w:p w:rsidR="002B20BE" w:rsidRPr="00CA1711" w:rsidRDefault="002B20BE" w:rsidP="005F3146">
            <w:r w:rsidRPr="00CA1711">
              <w:t>2021/9/23</w:t>
            </w:r>
          </w:p>
        </w:tc>
        <w:tc>
          <w:tcPr>
            <w:tcW w:w="579" w:type="pct"/>
          </w:tcPr>
          <w:p w:rsidR="002B20BE" w:rsidRPr="00CA1711" w:rsidRDefault="002B20BE" w:rsidP="005F3146">
            <w:r w:rsidRPr="00CA1711">
              <w:t>2021/9/24</w:t>
            </w:r>
          </w:p>
        </w:tc>
        <w:tc>
          <w:tcPr>
            <w:tcW w:w="322" w:type="pct"/>
          </w:tcPr>
          <w:p w:rsidR="002B20BE" w:rsidRPr="00CA1711" w:rsidRDefault="002B20BE" w:rsidP="005F3146">
            <w:r w:rsidRPr="00CA1711">
              <w:t xml:space="preserve">182 </w:t>
            </w:r>
          </w:p>
        </w:tc>
        <w:tc>
          <w:tcPr>
            <w:tcW w:w="388" w:type="pct"/>
          </w:tcPr>
          <w:p w:rsidR="002B20BE" w:rsidRDefault="002B20BE" w:rsidP="005F3146">
            <w:r w:rsidRPr="00CA1711">
              <w:t>3.45%</w:t>
            </w:r>
          </w:p>
        </w:tc>
        <w:tc>
          <w:tcPr>
            <w:tcW w:w="352" w:type="pct"/>
            <w:vAlign w:val="center"/>
          </w:tcPr>
          <w:p w:rsidR="002B20BE" w:rsidRPr="00F03494" w:rsidRDefault="002B20BE" w:rsidP="003D13EE">
            <w:pPr>
              <w:spacing w:line="460" w:lineRule="exact"/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0.05%</w:t>
            </w:r>
          </w:p>
        </w:tc>
        <w:tc>
          <w:tcPr>
            <w:tcW w:w="354" w:type="pct"/>
            <w:vAlign w:val="center"/>
          </w:tcPr>
          <w:p w:rsidR="002B20BE" w:rsidRPr="00F03494" w:rsidRDefault="002B20BE" w:rsidP="003D13EE">
            <w:pPr>
              <w:jc w:val="left"/>
              <w:rPr>
                <w:sz w:val="20"/>
                <w:szCs w:val="20"/>
              </w:rPr>
            </w:pPr>
            <w:r w:rsidRPr="00F03494">
              <w:rPr>
                <w:rFonts w:hint="eastAsia"/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</w:t>
            </w:r>
            <w:r w:rsidRPr="00F03494">
              <w:rPr>
                <w:rFonts w:hint="eastAsia"/>
                <w:sz w:val="20"/>
                <w:szCs w:val="20"/>
              </w:rPr>
              <w:t>0%</w:t>
            </w:r>
          </w:p>
        </w:tc>
      </w:tr>
      <w:tr w:rsidR="00BA0D7B" w:rsidRPr="00C331A9" w:rsidTr="00CD1047">
        <w:trPr>
          <w:trHeight w:val="576"/>
          <w:jc w:val="center"/>
        </w:trPr>
        <w:tc>
          <w:tcPr>
            <w:tcW w:w="752" w:type="pct"/>
          </w:tcPr>
          <w:p w:rsidR="00BA0D7B" w:rsidRPr="009B2523" w:rsidRDefault="00BA0D7B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BA0D7B" w:rsidRDefault="00BA0D7B" w:rsidP="0049020F"/>
        </w:tc>
        <w:tc>
          <w:tcPr>
            <w:tcW w:w="451" w:type="pct"/>
          </w:tcPr>
          <w:p w:rsidR="00BA0D7B" w:rsidRDefault="00BA0D7B" w:rsidP="004C0C21"/>
        </w:tc>
        <w:tc>
          <w:tcPr>
            <w:tcW w:w="579" w:type="pct"/>
            <w:shd w:val="clear" w:color="auto" w:fill="auto"/>
          </w:tcPr>
          <w:p w:rsidR="00BA0D7B" w:rsidRPr="00DF032A" w:rsidRDefault="00BA0D7B" w:rsidP="00E40551"/>
        </w:tc>
        <w:tc>
          <w:tcPr>
            <w:tcW w:w="515" w:type="pct"/>
          </w:tcPr>
          <w:p w:rsidR="00BA0D7B" w:rsidRPr="00DF032A" w:rsidRDefault="00BA0D7B" w:rsidP="00E40551"/>
        </w:tc>
        <w:tc>
          <w:tcPr>
            <w:tcW w:w="579" w:type="pct"/>
          </w:tcPr>
          <w:p w:rsidR="00BA0D7B" w:rsidRPr="00DF032A" w:rsidRDefault="00BA0D7B" w:rsidP="00E40551"/>
        </w:tc>
        <w:tc>
          <w:tcPr>
            <w:tcW w:w="322" w:type="pct"/>
          </w:tcPr>
          <w:p w:rsidR="00BA0D7B" w:rsidRPr="00DF032A" w:rsidRDefault="00BA0D7B" w:rsidP="00E40551"/>
        </w:tc>
        <w:tc>
          <w:tcPr>
            <w:tcW w:w="388" w:type="pct"/>
          </w:tcPr>
          <w:p w:rsidR="00BA0D7B" w:rsidRDefault="00BA0D7B" w:rsidP="00E40551"/>
        </w:tc>
        <w:tc>
          <w:tcPr>
            <w:tcW w:w="352" w:type="pct"/>
            <w:vAlign w:val="center"/>
          </w:tcPr>
          <w:p w:rsidR="00BA0D7B" w:rsidRPr="00F03494" w:rsidRDefault="00BA0D7B" w:rsidP="00DA3C33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A0D7B" w:rsidRPr="00F03494" w:rsidRDefault="00BA0D7B" w:rsidP="00DA3C33">
            <w:pPr>
              <w:jc w:val="left"/>
              <w:rPr>
                <w:sz w:val="20"/>
                <w:szCs w:val="20"/>
              </w:rPr>
            </w:pPr>
          </w:p>
        </w:tc>
      </w:tr>
      <w:tr w:rsidR="005E1943" w:rsidRPr="00C331A9" w:rsidTr="00A71E7D">
        <w:trPr>
          <w:trHeight w:val="576"/>
          <w:jc w:val="center"/>
        </w:trPr>
        <w:tc>
          <w:tcPr>
            <w:tcW w:w="752" w:type="pct"/>
          </w:tcPr>
          <w:p w:rsidR="005E1943" w:rsidRPr="001574C1" w:rsidRDefault="005E1943" w:rsidP="00A71E7D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08" w:type="pct"/>
          </w:tcPr>
          <w:p w:rsidR="005E1943" w:rsidRPr="001574C1" w:rsidRDefault="005E1943" w:rsidP="00A71E7D"/>
        </w:tc>
        <w:tc>
          <w:tcPr>
            <w:tcW w:w="451" w:type="pct"/>
          </w:tcPr>
          <w:p w:rsidR="005E1943" w:rsidRPr="001574C1" w:rsidRDefault="005E1943" w:rsidP="00A71E7D"/>
        </w:tc>
        <w:tc>
          <w:tcPr>
            <w:tcW w:w="579" w:type="pct"/>
            <w:shd w:val="clear" w:color="auto" w:fill="auto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15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22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88" w:type="pct"/>
            <w:vAlign w:val="center"/>
          </w:tcPr>
          <w:p w:rsidR="005E1943" w:rsidRDefault="005E1943">
            <w:pPr>
              <w:jc w:val="right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vAlign w:val="center"/>
          </w:tcPr>
          <w:p w:rsidR="005E1943" w:rsidRPr="00B14B8B" w:rsidRDefault="005E1943" w:rsidP="003B56D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5E1943" w:rsidRPr="005A4132" w:rsidRDefault="005E1943" w:rsidP="003B56DC">
            <w:pPr>
              <w:jc w:val="center"/>
              <w:rPr>
                <w:rFonts w:ascii="彩虹粗仿宋" w:eastAsia="彩虹粗仿宋"/>
                <w:sz w:val="18"/>
                <w:szCs w:val="18"/>
              </w:rPr>
            </w:pP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  <w:bookmarkStart w:id="0" w:name="_GoBack"/>
      <w:bookmarkEnd w:id="0"/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00148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41AA9">
        <w:rPr>
          <w:rFonts w:ascii="宋体" w:hAnsi="宋体" w:hint="eastAsia"/>
          <w:szCs w:val="21"/>
        </w:rPr>
        <w:t>2</w:t>
      </w:r>
      <w:r w:rsidR="002337A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BA0D7B">
        <w:rPr>
          <w:rFonts w:ascii="宋体" w:hAnsi="宋体" w:hint="eastAsia"/>
          <w:szCs w:val="21"/>
        </w:rPr>
        <w:t>9</w:t>
      </w:r>
      <w:r w:rsidR="00694936" w:rsidRPr="00C331A9">
        <w:rPr>
          <w:rFonts w:ascii="宋体" w:hAnsi="宋体" w:hint="eastAsia"/>
          <w:szCs w:val="21"/>
        </w:rPr>
        <w:t>月</w:t>
      </w:r>
      <w:r w:rsidR="002B20BE">
        <w:rPr>
          <w:rFonts w:ascii="宋体" w:hAnsi="宋体" w:hint="eastAsia"/>
          <w:szCs w:val="21"/>
        </w:rPr>
        <w:t>26</w:t>
      </w:r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67F" w:rsidRDefault="0067467F" w:rsidP="00694936">
      <w:r>
        <w:separator/>
      </w:r>
    </w:p>
  </w:endnote>
  <w:endnote w:type="continuationSeparator" w:id="0">
    <w:p w:rsidR="0067467F" w:rsidRDefault="0067467F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67F" w:rsidRDefault="0067467F" w:rsidP="00694936">
      <w:r>
        <w:separator/>
      </w:r>
    </w:p>
  </w:footnote>
  <w:footnote w:type="continuationSeparator" w:id="0">
    <w:p w:rsidR="0067467F" w:rsidRDefault="0067467F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01489"/>
    <w:rsid w:val="00007216"/>
    <w:rsid w:val="00017E1B"/>
    <w:rsid w:val="000244A9"/>
    <w:rsid w:val="000439A5"/>
    <w:rsid w:val="0005037A"/>
    <w:rsid w:val="00064CDD"/>
    <w:rsid w:val="000A0B5E"/>
    <w:rsid w:val="000C58E0"/>
    <w:rsid w:val="000C7AF7"/>
    <w:rsid w:val="000D130F"/>
    <w:rsid w:val="000D2119"/>
    <w:rsid w:val="000E1C25"/>
    <w:rsid w:val="000F0F47"/>
    <w:rsid w:val="000F2B09"/>
    <w:rsid w:val="00101790"/>
    <w:rsid w:val="0011261F"/>
    <w:rsid w:val="00117814"/>
    <w:rsid w:val="0013394D"/>
    <w:rsid w:val="001574C1"/>
    <w:rsid w:val="00160C0C"/>
    <w:rsid w:val="0016358A"/>
    <w:rsid w:val="00167A31"/>
    <w:rsid w:val="0018356C"/>
    <w:rsid w:val="001835EB"/>
    <w:rsid w:val="001B6107"/>
    <w:rsid w:val="001C0ED5"/>
    <w:rsid w:val="001C538C"/>
    <w:rsid w:val="001E0993"/>
    <w:rsid w:val="001E343C"/>
    <w:rsid w:val="001E7119"/>
    <w:rsid w:val="001F09C6"/>
    <w:rsid w:val="001F2A2D"/>
    <w:rsid w:val="001F4DB8"/>
    <w:rsid w:val="002337A9"/>
    <w:rsid w:val="00234EF9"/>
    <w:rsid w:val="00254B1E"/>
    <w:rsid w:val="00266590"/>
    <w:rsid w:val="00271EF8"/>
    <w:rsid w:val="0027237E"/>
    <w:rsid w:val="002850AA"/>
    <w:rsid w:val="002A3750"/>
    <w:rsid w:val="002B20BE"/>
    <w:rsid w:val="002D6BAE"/>
    <w:rsid w:val="002E2F29"/>
    <w:rsid w:val="002F288B"/>
    <w:rsid w:val="002F74CB"/>
    <w:rsid w:val="00302D08"/>
    <w:rsid w:val="003340B5"/>
    <w:rsid w:val="00334BD7"/>
    <w:rsid w:val="00355314"/>
    <w:rsid w:val="003636CE"/>
    <w:rsid w:val="003979D5"/>
    <w:rsid w:val="003C0004"/>
    <w:rsid w:val="003C1669"/>
    <w:rsid w:val="003C28ED"/>
    <w:rsid w:val="003D13EE"/>
    <w:rsid w:val="003F5DED"/>
    <w:rsid w:val="004006EC"/>
    <w:rsid w:val="004019CF"/>
    <w:rsid w:val="00406D9C"/>
    <w:rsid w:val="004239C1"/>
    <w:rsid w:val="00425199"/>
    <w:rsid w:val="0043461C"/>
    <w:rsid w:val="004361B3"/>
    <w:rsid w:val="00441AA9"/>
    <w:rsid w:val="0045513C"/>
    <w:rsid w:val="004624D8"/>
    <w:rsid w:val="0046562C"/>
    <w:rsid w:val="0047219A"/>
    <w:rsid w:val="00475B1F"/>
    <w:rsid w:val="004842FC"/>
    <w:rsid w:val="0048711A"/>
    <w:rsid w:val="004A2FE9"/>
    <w:rsid w:val="004C6D10"/>
    <w:rsid w:val="004D102D"/>
    <w:rsid w:val="004D1198"/>
    <w:rsid w:val="004D338D"/>
    <w:rsid w:val="004E348C"/>
    <w:rsid w:val="004F0118"/>
    <w:rsid w:val="004F7745"/>
    <w:rsid w:val="00517FE3"/>
    <w:rsid w:val="005207BC"/>
    <w:rsid w:val="00535FDD"/>
    <w:rsid w:val="00564ABF"/>
    <w:rsid w:val="00580F57"/>
    <w:rsid w:val="00587C83"/>
    <w:rsid w:val="005A4132"/>
    <w:rsid w:val="005B13F2"/>
    <w:rsid w:val="005B1BEB"/>
    <w:rsid w:val="005C2CE7"/>
    <w:rsid w:val="005C71AC"/>
    <w:rsid w:val="005E0AA0"/>
    <w:rsid w:val="005E1943"/>
    <w:rsid w:val="005E1D3D"/>
    <w:rsid w:val="00602B23"/>
    <w:rsid w:val="00606456"/>
    <w:rsid w:val="00611150"/>
    <w:rsid w:val="006170D0"/>
    <w:rsid w:val="006213DA"/>
    <w:rsid w:val="006737C2"/>
    <w:rsid w:val="0067467F"/>
    <w:rsid w:val="006832F1"/>
    <w:rsid w:val="00694936"/>
    <w:rsid w:val="00696EEC"/>
    <w:rsid w:val="006A11AA"/>
    <w:rsid w:val="006B76CF"/>
    <w:rsid w:val="006C004F"/>
    <w:rsid w:val="006D65BB"/>
    <w:rsid w:val="006D77EE"/>
    <w:rsid w:val="006D7A61"/>
    <w:rsid w:val="006E08E7"/>
    <w:rsid w:val="006E20DF"/>
    <w:rsid w:val="006E5957"/>
    <w:rsid w:val="006F188A"/>
    <w:rsid w:val="00725DD1"/>
    <w:rsid w:val="00726BC3"/>
    <w:rsid w:val="00767015"/>
    <w:rsid w:val="00796523"/>
    <w:rsid w:val="007A03F4"/>
    <w:rsid w:val="007B0E99"/>
    <w:rsid w:val="007D2AB2"/>
    <w:rsid w:val="007E1CE8"/>
    <w:rsid w:val="007F2517"/>
    <w:rsid w:val="008002AA"/>
    <w:rsid w:val="0080056A"/>
    <w:rsid w:val="0080623B"/>
    <w:rsid w:val="008075D0"/>
    <w:rsid w:val="00817CC7"/>
    <w:rsid w:val="0082029D"/>
    <w:rsid w:val="00822FC5"/>
    <w:rsid w:val="00860CE6"/>
    <w:rsid w:val="00865607"/>
    <w:rsid w:val="008676A2"/>
    <w:rsid w:val="00873F10"/>
    <w:rsid w:val="00874091"/>
    <w:rsid w:val="00893F16"/>
    <w:rsid w:val="008A12F6"/>
    <w:rsid w:val="008B04E7"/>
    <w:rsid w:val="008B14BA"/>
    <w:rsid w:val="008B285C"/>
    <w:rsid w:val="008C7978"/>
    <w:rsid w:val="008D131D"/>
    <w:rsid w:val="008D23BE"/>
    <w:rsid w:val="008D2966"/>
    <w:rsid w:val="008E37EF"/>
    <w:rsid w:val="00906DDA"/>
    <w:rsid w:val="00945096"/>
    <w:rsid w:val="009467CA"/>
    <w:rsid w:val="00956604"/>
    <w:rsid w:val="00956A9F"/>
    <w:rsid w:val="009B2523"/>
    <w:rsid w:val="009B3082"/>
    <w:rsid w:val="009B7669"/>
    <w:rsid w:val="009C4016"/>
    <w:rsid w:val="009C4C4E"/>
    <w:rsid w:val="009D7705"/>
    <w:rsid w:val="009F68E5"/>
    <w:rsid w:val="00A01D2A"/>
    <w:rsid w:val="00A1382A"/>
    <w:rsid w:val="00A2079E"/>
    <w:rsid w:val="00A22DB1"/>
    <w:rsid w:val="00A25BF2"/>
    <w:rsid w:val="00A27332"/>
    <w:rsid w:val="00A353B8"/>
    <w:rsid w:val="00A42D37"/>
    <w:rsid w:val="00A54DBE"/>
    <w:rsid w:val="00A6632A"/>
    <w:rsid w:val="00A73D5D"/>
    <w:rsid w:val="00A764AC"/>
    <w:rsid w:val="00A770AE"/>
    <w:rsid w:val="00AA08DE"/>
    <w:rsid w:val="00AC06C6"/>
    <w:rsid w:val="00AC24C0"/>
    <w:rsid w:val="00AE00BA"/>
    <w:rsid w:val="00B01869"/>
    <w:rsid w:val="00B1397A"/>
    <w:rsid w:val="00B14B8B"/>
    <w:rsid w:val="00B15EC5"/>
    <w:rsid w:val="00B202A8"/>
    <w:rsid w:val="00B358D0"/>
    <w:rsid w:val="00B37A03"/>
    <w:rsid w:val="00B43B5F"/>
    <w:rsid w:val="00B5232D"/>
    <w:rsid w:val="00B55659"/>
    <w:rsid w:val="00B90285"/>
    <w:rsid w:val="00B91E04"/>
    <w:rsid w:val="00B92C6F"/>
    <w:rsid w:val="00BA0D7B"/>
    <w:rsid w:val="00BB45CB"/>
    <w:rsid w:val="00BB4848"/>
    <w:rsid w:val="00BB6F81"/>
    <w:rsid w:val="00BB7DC6"/>
    <w:rsid w:val="00BC76AC"/>
    <w:rsid w:val="00BE577F"/>
    <w:rsid w:val="00BF43C2"/>
    <w:rsid w:val="00C1430D"/>
    <w:rsid w:val="00C17171"/>
    <w:rsid w:val="00C331A9"/>
    <w:rsid w:val="00C51CD9"/>
    <w:rsid w:val="00C77293"/>
    <w:rsid w:val="00C80378"/>
    <w:rsid w:val="00C8330D"/>
    <w:rsid w:val="00C96CBA"/>
    <w:rsid w:val="00CD762D"/>
    <w:rsid w:val="00CE2C5C"/>
    <w:rsid w:val="00CE2EC6"/>
    <w:rsid w:val="00CE45BD"/>
    <w:rsid w:val="00CF5F00"/>
    <w:rsid w:val="00D02FE7"/>
    <w:rsid w:val="00D13204"/>
    <w:rsid w:val="00D13D14"/>
    <w:rsid w:val="00D17CC2"/>
    <w:rsid w:val="00D2104D"/>
    <w:rsid w:val="00D24A87"/>
    <w:rsid w:val="00D53D70"/>
    <w:rsid w:val="00D60414"/>
    <w:rsid w:val="00D66FFC"/>
    <w:rsid w:val="00D815E2"/>
    <w:rsid w:val="00D8567E"/>
    <w:rsid w:val="00D879F6"/>
    <w:rsid w:val="00D9554E"/>
    <w:rsid w:val="00DA5720"/>
    <w:rsid w:val="00DB7D30"/>
    <w:rsid w:val="00DC22C0"/>
    <w:rsid w:val="00DC4436"/>
    <w:rsid w:val="00DD7084"/>
    <w:rsid w:val="00DF4524"/>
    <w:rsid w:val="00DF4D3E"/>
    <w:rsid w:val="00E02403"/>
    <w:rsid w:val="00E079D0"/>
    <w:rsid w:val="00E317C2"/>
    <w:rsid w:val="00E647B5"/>
    <w:rsid w:val="00E6539F"/>
    <w:rsid w:val="00E71310"/>
    <w:rsid w:val="00EA136F"/>
    <w:rsid w:val="00EA1553"/>
    <w:rsid w:val="00EA5E63"/>
    <w:rsid w:val="00EB72B5"/>
    <w:rsid w:val="00EF6909"/>
    <w:rsid w:val="00F03494"/>
    <w:rsid w:val="00F33AA2"/>
    <w:rsid w:val="00F35302"/>
    <w:rsid w:val="00F53862"/>
    <w:rsid w:val="00F70000"/>
    <w:rsid w:val="00F81CBC"/>
    <w:rsid w:val="00F8540B"/>
    <w:rsid w:val="00F939BC"/>
    <w:rsid w:val="00F964C7"/>
    <w:rsid w:val="00FA7F40"/>
    <w:rsid w:val="00FB0B0E"/>
    <w:rsid w:val="00FC0111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0148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0148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陆曼</cp:lastModifiedBy>
  <cp:revision>16</cp:revision>
  <dcterms:created xsi:type="dcterms:W3CDTF">2021-04-30T02:24:00Z</dcterms:created>
  <dcterms:modified xsi:type="dcterms:W3CDTF">2021-09-26T06:41:00Z</dcterms:modified>
</cp:coreProperties>
</file>