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highlight w:val="none"/>
        </w:rPr>
      </w:pPr>
      <w:r>
        <w:rPr>
          <w:rFonts w:hint="eastAsia" w:ascii="彩虹小标宋" w:hAnsi="宋体" w:eastAsia="彩虹小标宋" w:cs="Times New Roman"/>
          <w:b/>
          <w:snapToGrid w:val="0"/>
          <w:kern w:val="0"/>
          <w:sz w:val="44"/>
          <w:szCs w:val="44"/>
          <w:highlight w:val="none"/>
        </w:rPr>
        <w:t>采购需求</w:t>
      </w:r>
    </w:p>
    <w:p>
      <w:pPr>
        <w:spacing w:line="360" w:lineRule="auto"/>
        <w:ind w:firstLine="560" w:firstLineChars="200"/>
        <w:rPr>
          <w:rFonts w:ascii="彩虹粗仿宋" w:hAnsi="宋体" w:eastAsia="彩虹粗仿宋" w:cs="Times New Roman"/>
          <w:snapToGrid w:val="0"/>
          <w:kern w:val="0"/>
          <w:sz w:val="28"/>
          <w:szCs w:val="28"/>
          <w:highlight w:val="none"/>
        </w:rPr>
      </w:pP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一、服务供应商要求</w:t>
      </w:r>
    </w:p>
    <w:p>
      <w:pPr>
        <w:pStyle w:val="4"/>
        <w:numPr>
          <w:ilvl w:val="0"/>
          <w:numId w:val="0"/>
        </w:numPr>
        <w:shd w:val="clear" w:color="auto" w:fill="FFFFFF"/>
        <w:spacing w:before="0" w:beforeAutospacing="0" w:after="0" w:afterAutospacing="0" w:line="450" w:lineRule="atLeast"/>
        <w:ind w:firstLine="560" w:firstLineChars="200"/>
        <w:jc w:val="both"/>
        <w:rPr>
          <w:rFonts w:hint="eastAsia" w:ascii="彩虹粗仿宋" w:hAnsi="彩虹粗仿宋" w:eastAsia="彩虹粗仿宋" w:cs="彩虹粗仿宋"/>
          <w:b w:val="0"/>
          <w:bCs w:val="0"/>
          <w:sz w:val="28"/>
          <w:szCs w:val="28"/>
          <w:lang w:val="en-US"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企业须是在中华人民共和国境内注册的具有独立承担民事责任能力的法人</w:t>
      </w:r>
      <w:r>
        <w:rPr>
          <w:rFonts w:hint="eastAsia" w:ascii="彩虹粗仿宋" w:hAnsi="彩虹粗仿宋" w:eastAsia="彩虹粗仿宋" w:cs="彩虹粗仿宋"/>
          <w:sz w:val="28"/>
          <w:szCs w:val="28"/>
          <w:lang w:eastAsia="zh-CN"/>
        </w:rPr>
        <w:t>；</w:t>
      </w:r>
    </w:p>
    <w:p>
      <w:pPr>
        <w:spacing w:line="360" w:lineRule="auto"/>
        <w:ind w:firstLine="560" w:firstLineChars="200"/>
        <w:jc w:val="both"/>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企业须有固定的营业场所</w:t>
      </w:r>
      <w:r>
        <w:rPr>
          <w:rFonts w:hint="eastAsia" w:ascii="彩虹粗仿宋" w:hAnsi="彩虹粗仿宋" w:eastAsia="彩虹粗仿宋" w:cs="彩虹粗仿宋"/>
          <w:sz w:val="28"/>
          <w:szCs w:val="28"/>
          <w:lang w:eastAsia="zh-CN"/>
        </w:rPr>
        <w:t>；</w:t>
      </w:r>
    </w:p>
    <w:p>
      <w:pPr>
        <w:spacing w:line="360" w:lineRule="auto"/>
        <w:ind w:firstLine="562"/>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须</w:t>
      </w:r>
      <w:r>
        <w:rPr>
          <w:rFonts w:hint="eastAsia" w:ascii="彩虹粗仿宋" w:hAnsi="彩虹粗仿宋" w:eastAsia="彩虹粗仿宋" w:cs="彩虹粗仿宋"/>
          <w:sz w:val="28"/>
          <w:szCs w:val="28"/>
        </w:rPr>
        <w:t>具有</w:t>
      </w:r>
      <w:r>
        <w:rPr>
          <w:rFonts w:hint="eastAsia" w:ascii="彩虹粗仿宋" w:hAnsi="彩虹粗仿宋" w:eastAsia="彩虹粗仿宋" w:cs="彩虹粗仿宋"/>
          <w:sz w:val="28"/>
          <w:szCs w:val="28"/>
          <w:lang w:val="en-US" w:eastAsia="zh-CN"/>
        </w:rPr>
        <w:t>广告投放相关</w:t>
      </w:r>
      <w:r>
        <w:rPr>
          <w:rFonts w:hint="eastAsia" w:ascii="彩虹粗仿宋" w:hAnsi="彩虹粗仿宋" w:eastAsia="彩虹粗仿宋" w:cs="彩虹粗仿宋"/>
          <w:sz w:val="28"/>
          <w:szCs w:val="28"/>
        </w:rPr>
        <w:t>经营范围</w:t>
      </w:r>
      <w:r>
        <w:rPr>
          <w:rFonts w:hint="eastAsia" w:ascii="彩虹粗仿宋" w:hAnsi="彩虹粗仿宋" w:eastAsia="彩虹粗仿宋" w:cs="彩虹粗仿宋"/>
          <w:sz w:val="28"/>
          <w:szCs w:val="28"/>
          <w:lang w:eastAsia="zh-CN"/>
        </w:rPr>
        <w:t>，</w:t>
      </w:r>
      <w:r>
        <w:rPr>
          <w:rFonts w:hint="eastAsia" w:ascii="彩虹粗仿宋" w:hAnsi="彩虹粗仿宋" w:eastAsia="彩虹粗仿宋" w:cs="彩虹粗仿宋"/>
          <w:sz w:val="28"/>
          <w:szCs w:val="28"/>
          <w:lang w:val="en-US" w:eastAsia="zh-CN"/>
        </w:rPr>
        <w:t>且</w:t>
      </w:r>
      <w:r>
        <w:rPr>
          <w:rFonts w:hint="eastAsia" w:ascii="彩虹粗仿宋" w:hAnsi="彩虹粗仿宋" w:eastAsia="彩虹粗仿宋" w:cs="彩虹粗仿宋"/>
          <w:color w:val="auto"/>
          <w:sz w:val="28"/>
          <w:szCs w:val="28"/>
          <w:highlight w:val="none"/>
          <w:lang w:val="en-US" w:eastAsia="zh-CN"/>
        </w:rPr>
        <w:t>电梯轿厢框架海报</w:t>
      </w:r>
      <w:r>
        <w:rPr>
          <w:rFonts w:hint="eastAsia" w:ascii="彩虹粗仿宋" w:hAnsi="彩虹粗仿宋" w:eastAsia="彩虹粗仿宋" w:cs="彩虹粗仿宋"/>
          <w:sz w:val="28"/>
          <w:szCs w:val="28"/>
          <w:highlight w:val="none"/>
        </w:rPr>
        <w:t>广告</w:t>
      </w:r>
      <w:r>
        <w:rPr>
          <w:rFonts w:hint="eastAsia" w:ascii="彩虹粗仿宋" w:hAnsi="彩虹粗仿宋" w:eastAsia="彩虹粗仿宋" w:cs="彩虹粗仿宋"/>
          <w:sz w:val="28"/>
          <w:szCs w:val="28"/>
          <w:highlight w:val="none"/>
          <w:lang w:val="en-US" w:eastAsia="zh-CN"/>
        </w:rPr>
        <w:t>投放</w:t>
      </w:r>
      <w:r>
        <w:rPr>
          <w:rFonts w:hint="eastAsia" w:ascii="彩虹粗仿宋" w:hAnsi="彩虹粗仿宋" w:eastAsia="彩虹粗仿宋" w:cs="彩虹粗仿宋"/>
          <w:sz w:val="28"/>
          <w:szCs w:val="28"/>
          <w:lang w:val="en-US" w:eastAsia="zh-CN"/>
        </w:rPr>
        <w:t>须具备满足</w:t>
      </w:r>
      <w:r>
        <w:rPr>
          <w:rFonts w:hint="eastAsia" w:ascii="彩虹粗仿宋" w:hAnsi="彩虹粗仿宋" w:eastAsia="彩虹粗仿宋" w:cs="彩虹粗仿宋"/>
          <w:sz w:val="32"/>
          <w:szCs w:val="32"/>
          <w:lang w:val="en-US" w:eastAsia="zh-CN"/>
        </w:rPr>
        <w:t>我行点位要求</w:t>
      </w:r>
      <w:bookmarkStart w:id="1" w:name="_GoBack"/>
      <w:bookmarkEnd w:id="1"/>
      <w:r>
        <w:rPr>
          <w:rFonts w:hint="eastAsia" w:ascii="彩虹粗仿宋" w:hAnsi="彩虹粗仿宋" w:eastAsia="彩虹粗仿宋" w:cs="彩虹粗仿宋"/>
          <w:sz w:val="28"/>
          <w:szCs w:val="28"/>
          <w:lang w:val="en-US" w:eastAsia="zh-CN"/>
        </w:rPr>
        <w:t>的服务能力；</w:t>
      </w:r>
    </w:p>
    <w:p>
      <w:pPr>
        <w:spacing w:line="360" w:lineRule="auto"/>
        <w:ind w:firstLine="560" w:firstLineChars="200"/>
        <w:jc w:val="both"/>
        <w:rPr>
          <w:rFonts w:hint="eastAsia" w:ascii="彩虹粗仿宋" w:hAnsi="彩虹粗仿宋" w:eastAsia="彩虹粗仿宋" w:cs="彩虹粗仿宋"/>
          <w:kern w:val="2"/>
          <w:sz w:val="28"/>
          <w:szCs w:val="28"/>
          <w:lang w:val="en-US" w:eastAsia="zh-CN" w:bidi="ar-SA"/>
        </w:rPr>
      </w:pPr>
      <w:r>
        <w:rPr>
          <w:rFonts w:hint="eastAsia" w:ascii="彩虹粗仿宋" w:hAnsi="彩虹粗仿宋" w:eastAsia="彩虹粗仿宋" w:cs="彩虹粗仿宋"/>
          <w:kern w:val="2"/>
          <w:sz w:val="28"/>
          <w:szCs w:val="28"/>
          <w:lang w:val="en-US" w:eastAsia="zh-CN" w:bidi="ar-SA"/>
        </w:rPr>
        <w:t>4.企业须成立三年以上，经营状况正常且最近一年净利润为正数；</w:t>
      </w:r>
    </w:p>
    <w:p>
      <w:pPr>
        <w:pStyle w:val="4"/>
        <w:numPr>
          <w:ilvl w:val="0"/>
          <w:numId w:val="0"/>
        </w:numPr>
        <w:shd w:val="clear" w:color="auto" w:fill="FFFFFF"/>
        <w:spacing w:before="0" w:beforeAutospacing="0" w:after="0" w:afterAutospacing="0" w:line="450" w:lineRule="atLeast"/>
        <w:ind w:firstLine="560" w:firstLineChars="200"/>
        <w:jc w:val="both"/>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kern w:val="2"/>
          <w:sz w:val="28"/>
          <w:szCs w:val="28"/>
          <w:lang w:val="en-US" w:eastAsia="zh-CN" w:bidi="ar-SA"/>
        </w:rPr>
        <w:t>5.企业2023年2月以来须具有与银行业合作（</w:t>
      </w:r>
      <w:r>
        <w:rPr>
          <w:rFonts w:hint="eastAsia" w:ascii="彩虹粗仿宋" w:hAnsi="彩虹粗仿宋" w:eastAsia="彩虹粗仿宋" w:cs="彩虹粗仿宋"/>
          <w:b w:val="0"/>
          <w:bCs w:val="0"/>
          <w:color w:val="auto"/>
          <w:kern w:val="2"/>
          <w:sz w:val="28"/>
          <w:szCs w:val="28"/>
          <w:lang w:val="en-US" w:eastAsia="zh-CN" w:bidi="ar-SA"/>
        </w:rPr>
        <w:t>合同金额30万元（含）以上）</w:t>
      </w:r>
      <w:r>
        <w:rPr>
          <w:rFonts w:hint="eastAsia" w:ascii="彩虹粗仿宋" w:hAnsi="彩虹粗仿宋" w:eastAsia="彩虹粗仿宋" w:cs="彩虹粗仿宋"/>
          <w:kern w:val="2"/>
          <w:sz w:val="28"/>
          <w:szCs w:val="28"/>
          <w:lang w:val="en-US" w:eastAsia="zh-CN" w:bidi="ar-SA"/>
        </w:rPr>
        <w:t>的电梯广告投放案例（至少两个）</w:t>
      </w:r>
      <w:r>
        <w:rPr>
          <w:rFonts w:hint="eastAsia" w:ascii="彩虹粗仿宋" w:hAnsi="彩虹粗仿宋" w:eastAsia="彩虹粗仿宋" w:cs="彩虹粗仿宋"/>
          <w:sz w:val="28"/>
          <w:szCs w:val="28"/>
          <w:lang w:val="en-US" w:eastAsia="zh-CN"/>
        </w:rPr>
        <w:t>。</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二、服务品类</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电梯广告投放服务</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三、服务内容</w:t>
      </w:r>
    </w:p>
    <w:p>
      <w:pPr>
        <w:ind w:firstLine="562" w:firstLineChars="200"/>
        <w:rPr>
          <w:rFonts w:hint="eastAsia" w:ascii="彩虹粗仿宋" w:hAnsi="彩虹粗仿宋" w:eastAsia="彩虹粗仿宋" w:cs="彩虹粗仿宋"/>
          <w:b/>
          <w:bCs/>
          <w:sz w:val="28"/>
          <w:szCs w:val="28"/>
          <w:highlight w:val="none"/>
          <w:lang w:val="en-US" w:eastAsia="zh-CN"/>
        </w:rPr>
      </w:pPr>
      <w:r>
        <w:rPr>
          <w:rFonts w:hint="eastAsia" w:ascii="彩虹粗仿宋" w:hAnsi="彩虹粗仿宋" w:eastAsia="彩虹粗仿宋" w:cs="彩虹粗仿宋"/>
          <w:b/>
          <w:bCs/>
          <w:sz w:val="28"/>
          <w:szCs w:val="28"/>
          <w:highlight w:val="none"/>
          <w:lang w:eastAsia="zh-CN"/>
        </w:rPr>
        <w:t>（</w:t>
      </w:r>
      <w:r>
        <w:rPr>
          <w:rFonts w:hint="eastAsia" w:ascii="彩虹粗仿宋" w:hAnsi="彩虹粗仿宋" w:eastAsia="彩虹粗仿宋" w:cs="彩虹粗仿宋"/>
          <w:b/>
          <w:bCs/>
          <w:sz w:val="28"/>
          <w:szCs w:val="28"/>
          <w:highlight w:val="none"/>
          <w:lang w:val="en-US" w:eastAsia="zh-CN"/>
        </w:rPr>
        <w:t>一</w:t>
      </w:r>
      <w:r>
        <w:rPr>
          <w:rFonts w:hint="eastAsia" w:ascii="彩虹粗仿宋" w:hAnsi="彩虹粗仿宋" w:eastAsia="彩虹粗仿宋" w:cs="彩虹粗仿宋"/>
          <w:b/>
          <w:bCs/>
          <w:sz w:val="28"/>
          <w:szCs w:val="28"/>
          <w:highlight w:val="none"/>
          <w:lang w:eastAsia="zh-CN"/>
        </w:rPr>
        <w:t>）</w:t>
      </w:r>
      <w:r>
        <w:rPr>
          <w:rFonts w:hint="eastAsia" w:ascii="彩虹粗仿宋" w:hAnsi="彩虹粗仿宋" w:eastAsia="彩虹粗仿宋" w:cs="彩虹粗仿宋"/>
          <w:b/>
          <w:bCs/>
          <w:sz w:val="28"/>
          <w:szCs w:val="28"/>
          <w:highlight w:val="none"/>
          <w:lang w:val="en-US" w:eastAsia="zh-CN"/>
        </w:rPr>
        <w:t>采购标的</w:t>
      </w:r>
    </w:p>
    <w:p>
      <w:pPr>
        <w:ind w:firstLine="560" w:firstLineChars="200"/>
        <w:rPr>
          <w:rFonts w:hint="eastAsia" w:ascii="彩虹粗仿宋" w:hAnsi="彩虹粗仿宋" w:eastAsia="彩虹粗仿宋" w:cs="彩虹粗仿宋"/>
          <w:b/>
          <w:bCs/>
          <w:color w:val="auto"/>
          <w:sz w:val="28"/>
          <w:szCs w:val="28"/>
          <w:highlight w:val="none"/>
          <w:lang w:val="en-US" w:eastAsia="zh-CN"/>
        </w:rPr>
      </w:pPr>
      <w:r>
        <w:rPr>
          <w:rFonts w:hint="eastAsia" w:ascii="彩虹粗仿宋" w:hAnsi="彩虹粗仿宋" w:eastAsia="彩虹粗仿宋" w:cs="彩虹粗仿宋"/>
          <w:sz w:val="28"/>
          <w:szCs w:val="28"/>
          <w:highlight w:val="none"/>
        </w:rPr>
        <w:t>本次采购标的</w:t>
      </w:r>
      <w:r>
        <w:rPr>
          <w:rFonts w:hint="eastAsia" w:ascii="彩虹粗仿宋" w:hAnsi="彩虹粗仿宋" w:eastAsia="彩虹粗仿宋" w:cs="彩虹粗仿宋"/>
          <w:sz w:val="28"/>
          <w:szCs w:val="28"/>
          <w:highlight w:val="none"/>
          <w:lang w:val="en-US" w:eastAsia="zh-CN"/>
        </w:rPr>
        <w:t>为</w:t>
      </w:r>
      <w:r>
        <w:rPr>
          <w:rFonts w:hint="eastAsia" w:ascii="彩虹粗仿宋" w:hAnsi="彩虹粗仿宋" w:eastAsia="彩虹粗仿宋" w:cs="彩虹粗仿宋"/>
          <w:color w:val="auto"/>
          <w:sz w:val="28"/>
          <w:szCs w:val="28"/>
          <w:highlight w:val="none"/>
          <w:lang w:val="en-US" w:eastAsia="zh-CN"/>
        </w:rPr>
        <w:t>社区楼宇电梯轿厢广告资源，主要为电梯轿厢框架海报</w:t>
      </w:r>
      <w:r>
        <w:rPr>
          <w:rFonts w:hint="eastAsia" w:ascii="彩虹粗仿宋" w:hAnsi="彩虹粗仿宋" w:eastAsia="彩虹粗仿宋" w:cs="彩虹粗仿宋"/>
          <w:sz w:val="28"/>
          <w:szCs w:val="28"/>
          <w:highlight w:val="none"/>
        </w:rPr>
        <w:t>广告</w:t>
      </w:r>
      <w:r>
        <w:rPr>
          <w:rFonts w:hint="eastAsia" w:ascii="彩虹粗仿宋" w:hAnsi="彩虹粗仿宋" w:eastAsia="彩虹粗仿宋" w:cs="彩虹粗仿宋"/>
          <w:sz w:val="28"/>
          <w:szCs w:val="28"/>
          <w:highlight w:val="none"/>
          <w:lang w:val="en-US" w:eastAsia="zh-CN"/>
        </w:rPr>
        <w:t>及</w:t>
      </w:r>
      <w:r>
        <w:rPr>
          <w:rFonts w:hint="eastAsia" w:ascii="彩虹粗仿宋" w:hAnsi="彩虹粗仿宋" w:eastAsia="彩虹粗仿宋" w:cs="彩虹粗仿宋"/>
          <w:sz w:val="28"/>
          <w:szCs w:val="28"/>
          <w:highlight w:val="none"/>
        </w:rPr>
        <w:t>智能屏广告</w:t>
      </w:r>
      <w:r>
        <w:rPr>
          <w:rFonts w:hint="eastAsia" w:ascii="彩虹粗仿宋" w:hAnsi="彩虹粗仿宋" w:eastAsia="彩虹粗仿宋" w:cs="彩虹粗仿宋"/>
          <w:sz w:val="28"/>
          <w:szCs w:val="28"/>
          <w:highlight w:val="none"/>
          <w:lang w:val="en-US" w:eastAsia="zh-CN"/>
        </w:rPr>
        <w:t>:</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09"/>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8" w:type="pct"/>
            <w:shd w:val="clear" w:color="auto" w:fill="auto"/>
            <w:noWrap w:val="0"/>
            <w:vAlign w:val="center"/>
          </w:tcPr>
          <w:p>
            <w:pPr>
              <w:jc w:val="center"/>
              <w:rPr>
                <w:rFonts w:hint="eastAsia" w:ascii="彩虹粗仿宋" w:hAnsi="彩虹粗仿宋" w:eastAsia="彩虹粗仿宋" w:cs="彩虹粗仿宋"/>
                <w:b/>
                <w:bCs/>
                <w:sz w:val="28"/>
                <w:szCs w:val="28"/>
                <w:highlight w:val="none"/>
                <w:lang w:val="en-US" w:eastAsia="zh-CN"/>
              </w:rPr>
            </w:pPr>
            <w:r>
              <w:rPr>
                <w:rFonts w:hint="eastAsia" w:ascii="彩虹粗仿宋" w:hAnsi="彩虹粗仿宋" w:eastAsia="彩虹粗仿宋" w:cs="彩虹粗仿宋"/>
                <w:b/>
                <w:bCs/>
                <w:sz w:val="28"/>
                <w:szCs w:val="28"/>
                <w:highlight w:val="none"/>
                <w:lang w:val="en-US" w:eastAsia="zh-CN"/>
              </w:rPr>
              <w:t>序号</w:t>
            </w:r>
          </w:p>
        </w:tc>
        <w:tc>
          <w:tcPr>
            <w:tcW w:w="1179" w:type="pct"/>
            <w:shd w:val="clear" w:color="auto" w:fill="auto"/>
            <w:noWrap w:val="0"/>
            <w:vAlign w:val="center"/>
          </w:tcPr>
          <w:p>
            <w:pPr>
              <w:jc w:val="center"/>
              <w:rPr>
                <w:rFonts w:hint="eastAsia" w:ascii="彩虹粗仿宋" w:hAnsi="彩虹粗仿宋" w:eastAsia="彩虹粗仿宋" w:cs="彩虹粗仿宋"/>
                <w:b/>
                <w:bCs/>
                <w:sz w:val="28"/>
                <w:szCs w:val="28"/>
                <w:highlight w:val="none"/>
              </w:rPr>
            </w:pPr>
            <w:r>
              <w:rPr>
                <w:rFonts w:hint="eastAsia" w:ascii="彩虹粗仿宋" w:hAnsi="彩虹粗仿宋" w:eastAsia="彩虹粗仿宋" w:cs="彩虹粗仿宋"/>
                <w:b/>
                <w:bCs/>
                <w:sz w:val="28"/>
                <w:szCs w:val="28"/>
                <w:highlight w:val="none"/>
              </w:rPr>
              <w:t>媒体</w:t>
            </w:r>
            <w:r>
              <w:rPr>
                <w:rFonts w:hint="eastAsia" w:ascii="彩虹粗仿宋" w:hAnsi="彩虹粗仿宋" w:eastAsia="彩虹粗仿宋" w:cs="彩虹粗仿宋"/>
                <w:b/>
                <w:bCs/>
                <w:color w:val="auto"/>
                <w:sz w:val="28"/>
                <w:szCs w:val="28"/>
                <w:highlight w:val="none"/>
                <w:lang w:val="en-US" w:eastAsia="zh-CN"/>
              </w:rPr>
              <w:t>形式</w:t>
            </w:r>
          </w:p>
        </w:tc>
        <w:tc>
          <w:tcPr>
            <w:tcW w:w="3351" w:type="pct"/>
            <w:shd w:val="clear" w:color="auto" w:fill="auto"/>
            <w:noWrap w:val="0"/>
            <w:vAlign w:val="center"/>
          </w:tcPr>
          <w:p>
            <w:pPr>
              <w:jc w:val="center"/>
              <w:rPr>
                <w:rFonts w:hint="eastAsia" w:ascii="彩虹粗仿宋" w:hAnsi="彩虹粗仿宋" w:eastAsia="彩虹粗仿宋" w:cs="彩虹粗仿宋"/>
                <w:b/>
                <w:bCs/>
                <w:sz w:val="28"/>
                <w:szCs w:val="28"/>
                <w:highlight w:val="none"/>
              </w:rPr>
            </w:pPr>
            <w:r>
              <w:rPr>
                <w:rFonts w:hint="eastAsia" w:ascii="彩虹粗仿宋" w:hAnsi="彩虹粗仿宋" w:eastAsia="彩虹粗仿宋" w:cs="彩虹粗仿宋"/>
                <w:b/>
                <w:bCs/>
                <w:sz w:val="28"/>
                <w:szCs w:val="28"/>
                <w:highlight w:val="none"/>
              </w:rPr>
              <w:t>描述介绍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pct"/>
            <w:shd w:val="clear" w:color="auto" w:fill="auto"/>
            <w:noWrap w:val="0"/>
            <w:vAlign w:val="center"/>
          </w:tcPr>
          <w:p>
            <w:pPr>
              <w:jc w:val="center"/>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1</w:t>
            </w:r>
          </w:p>
        </w:tc>
        <w:tc>
          <w:tcPr>
            <w:tcW w:w="1179" w:type="pct"/>
            <w:shd w:val="clear" w:color="auto" w:fill="auto"/>
            <w:noWrap w:val="0"/>
            <w:vAlign w:val="center"/>
          </w:tcPr>
          <w:p>
            <w:pPr>
              <w:jc w:val="center"/>
              <w:rPr>
                <w:rFonts w:hint="eastAsia" w:ascii="彩虹粗仿宋" w:hAnsi="彩虹粗仿宋" w:eastAsia="彩虹粗仿宋" w:cs="彩虹粗仿宋"/>
                <w:color w:val="auto"/>
                <w:sz w:val="28"/>
                <w:szCs w:val="28"/>
                <w:highlight w:val="none"/>
                <w:lang w:val="en-US" w:eastAsia="zh-CN"/>
              </w:rPr>
            </w:pPr>
            <w:r>
              <w:rPr>
                <w:rFonts w:hint="eastAsia" w:ascii="彩虹粗仿宋" w:hAnsi="彩虹粗仿宋" w:eastAsia="彩虹粗仿宋" w:cs="彩虹粗仿宋"/>
                <w:color w:val="auto"/>
                <w:sz w:val="28"/>
                <w:szCs w:val="28"/>
                <w:highlight w:val="none"/>
                <w:lang w:val="en-US" w:eastAsia="zh-CN"/>
              </w:rPr>
              <w:t>电梯轿厢框架</w:t>
            </w:r>
          </w:p>
          <w:p>
            <w:pPr>
              <w:jc w:val="center"/>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color w:val="auto"/>
                <w:sz w:val="28"/>
                <w:szCs w:val="28"/>
                <w:highlight w:val="none"/>
                <w:lang w:val="en-US" w:eastAsia="zh-CN"/>
              </w:rPr>
              <w:t>海报</w:t>
            </w:r>
            <w:r>
              <w:rPr>
                <w:rFonts w:hint="eastAsia" w:ascii="彩虹粗仿宋" w:hAnsi="彩虹粗仿宋" w:eastAsia="彩虹粗仿宋" w:cs="彩虹粗仿宋"/>
                <w:sz w:val="28"/>
                <w:szCs w:val="28"/>
                <w:highlight w:val="none"/>
              </w:rPr>
              <w:t>广告</w:t>
            </w:r>
          </w:p>
        </w:tc>
        <w:tc>
          <w:tcPr>
            <w:tcW w:w="3351" w:type="pct"/>
            <w:shd w:val="clear" w:color="auto" w:fill="auto"/>
            <w:noWrap w:val="0"/>
            <w:vAlign w:val="center"/>
          </w:tcPr>
          <w:p>
            <w:pPr>
              <w:jc w:val="center"/>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我行</w:t>
            </w:r>
            <w:r>
              <w:rPr>
                <w:rFonts w:hint="eastAsia" w:ascii="彩虹粗仿宋" w:hAnsi="彩虹粗仿宋" w:eastAsia="彩虹粗仿宋" w:cs="彩虹粗仿宋"/>
                <w:color w:val="auto"/>
                <w:sz w:val="28"/>
                <w:szCs w:val="28"/>
                <w:highlight w:val="none"/>
                <w:lang w:val="en-US" w:eastAsia="zh-CN"/>
              </w:rPr>
              <w:t>电梯轿厢广告主要需求形式。</w:t>
            </w:r>
            <w:r>
              <w:rPr>
                <w:rFonts w:hint="eastAsia" w:ascii="彩虹粗仿宋" w:hAnsi="彩虹粗仿宋" w:eastAsia="彩虹粗仿宋" w:cs="彩虹粗仿宋"/>
                <w:b/>
                <w:bCs/>
                <w:sz w:val="28"/>
                <w:szCs w:val="28"/>
                <w:highlight w:val="none"/>
                <w:lang w:val="en-US" w:eastAsia="zh-CN"/>
              </w:rPr>
              <w:t>位于电梯轿厢内</w:t>
            </w:r>
            <w:r>
              <w:rPr>
                <w:rFonts w:hint="eastAsia" w:ascii="彩虹粗仿宋" w:hAnsi="彩虹粗仿宋" w:eastAsia="彩虹粗仿宋" w:cs="彩虹粗仿宋"/>
                <w:sz w:val="28"/>
                <w:szCs w:val="28"/>
                <w:highlight w:val="none"/>
                <w:lang w:val="en-US" w:eastAsia="zh-CN"/>
              </w:rPr>
              <w:t>，</w:t>
            </w:r>
            <w:r>
              <w:rPr>
                <w:rFonts w:hint="eastAsia" w:ascii="彩虹粗仿宋" w:hAnsi="彩虹粗仿宋" w:eastAsia="彩虹粗仿宋" w:cs="彩虹粗仿宋"/>
                <w:sz w:val="28"/>
                <w:szCs w:val="28"/>
                <w:highlight w:val="none"/>
              </w:rPr>
              <w:t>形式为平面广告画面</w:t>
            </w:r>
            <w:r>
              <w:rPr>
                <w:rFonts w:hint="eastAsia" w:ascii="彩虹粗仿宋" w:hAnsi="彩虹粗仿宋" w:eastAsia="彩虹粗仿宋" w:cs="彩虹粗仿宋"/>
                <w:color w:val="auto"/>
                <w:sz w:val="28"/>
                <w:szCs w:val="28"/>
                <w:highlight w:val="none"/>
              </w:rPr>
              <w:t>，</w:t>
            </w:r>
            <w:r>
              <w:rPr>
                <w:rFonts w:hint="eastAsia" w:ascii="彩虹粗仿宋" w:hAnsi="彩虹粗仿宋" w:eastAsia="彩虹粗仿宋" w:cs="彩虹粗仿宋"/>
                <w:color w:val="auto"/>
                <w:sz w:val="28"/>
                <w:szCs w:val="28"/>
                <w:highlight w:val="none"/>
                <w:lang w:val="en-US" w:eastAsia="zh-CN"/>
              </w:rPr>
              <w:t>框架面积不低于0.4平方米，</w:t>
            </w:r>
            <w:r>
              <w:rPr>
                <w:rFonts w:hint="eastAsia" w:ascii="彩虹粗仿宋" w:hAnsi="彩虹粗仿宋" w:eastAsia="彩虹粗仿宋" w:cs="彩虹粗仿宋"/>
                <w:sz w:val="28"/>
                <w:szCs w:val="28"/>
                <w:highlight w:val="none"/>
              </w:rPr>
              <w:t>按周投放，24小时固定展示</w:t>
            </w:r>
            <w:r>
              <w:rPr>
                <w:rFonts w:hint="eastAsia" w:ascii="彩虹粗仿宋" w:hAnsi="彩虹粗仿宋" w:eastAsia="彩虹粗仿宋" w:cs="彩虹粗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pct"/>
            <w:shd w:val="clear" w:color="auto" w:fill="auto"/>
            <w:noWrap w:val="0"/>
            <w:vAlign w:val="center"/>
          </w:tcPr>
          <w:p>
            <w:pPr>
              <w:jc w:val="center"/>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2</w:t>
            </w:r>
          </w:p>
        </w:tc>
        <w:tc>
          <w:tcPr>
            <w:tcW w:w="1179" w:type="pct"/>
            <w:shd w:val="clear" w:color="auto" w:fill="auto"/>
            <w:noWrap w:val="0"/>
            <w:vAlign w:val="center"/>
          </w:tcPr>
          <w:p>
            <w:pPr>
              <w:jc w:val="center"/>
              <w:rPr>
                <w:rFonts w:hint="eastAsia" w:ascii="彩虹粗仿宋" w:hAnsi="彩虹粗仿宋" w:eastAsia="彩虹粗仿宋" w:cs="彩虹粗仿宋"/>
                <w:color w:val="auto"/>
                <w:sz w:val="28"/>
                <w:szCs w:val="28"/>
                <w:highlight w:val="none"/>
                <w:lang w:val="en-US" w:eastAsia="zh-CN"/>
              </w:rPr>
            </w:pPr>
            <w:r>
              <w:rPr>
                <w:rFonts w:hint="eastAsia" w:ascii="彩虹粗仿宋" w:hAnsi="彩虹粗仿宋" w:eastAsia="彩虹粗仿宋" w:cs="彩虹粗仿宋"/>
                <w:color w:val="auto"/>
                <w:sz w:val="28"/>
                <w:szCs w:val="28"/>
                <w:highlight w:val="none"/>
                <w:lang w:val="en-US" w:eastAsia="zh-CN"/>
              </w:rPr>
              <w:t>电梯轿厢</w:t>
            </w:r>
          </w:p>
          <w:p>
            <w:pPr>
              <w:jc w:val="center"/>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智能屏广告</w:t>
            </w:r>
          </w:p>
        </w:tc>
        <w:tc>
          <w:tcPr>
            <w:tcW w:w="3351" w:type="pct"/>
            <w:shd w:val="clear" w:color="auto" w:fill="auto"/>
            <w:noWrap w:val="0"/>
            <w:vAlign w:val="center"/>
          </w:tcPr>
          <w:p>
            <w:pPr>
              <w:jc w:val="center"/>
              <w:rPr>
                <w:rFonts w:hint="eastAsia" w:ascii="彩虹粗仿宋" w:hAnsi="彩虹粗仿宋" w:eastAsia="彩虹粗仿宋" w:cs="彩虹粗仿宋"/>
                <w:sz w:val="28"/>
                <w:szCs w:val="28"/>
                <w:highlight w:val="none"/>
                <w:lang w:eastAsia="zh-CN"/>
              </w:rPr>
            </w:pPr>
            <w:r>
              <w:rPr>
                <w:rFonts w:hint="eastAsia" w:ascii="彩虹粗仿宋" w:hAnsi="彩虹粗仿宋" w:eastAsia="彩虹粗仿宋" w:cs="彩虹粗仿宋"/>
                <w:b/>
                <w:bCs/>
                <w:sz w:val="28"/>
                <w:szCs w:val="28"/>
                <w:highlight w:val="none"/>
                <w:lang w:val="en-US" w:eastAsia="zh-CN"/>
              </w:rPr>
              <w:t>位于电梯轿厢内</w:t>
            </w:r>
            <w:r>
              <w:rPr>
                <w:rFonts w:hint="eastAsia" w:ascii="彩虹粗仿宋" w:hAnsi="彩虹粗仿宋" w:eastAsia="彩虹粗仿宋" w:cs="彩虹粗仿宋"/>
                <w:sz w:val="28"/>
                <w:szCs w:val="28"/>
                <w:highlight w:val="none"/>
                <w:lang w:val="en-US" w:eastAsia="zh-CN"/>
              </w:rPr>
              <w:t>，</w:t>
            </w:r>
            <w:r>
              <w:rPr>
                <w:rFonts w:hint="eastAsia" w:ascii="彩虹粗仿宋" w:hAnsi="彩虹粗仿宋" w:eastAsia="彩虹粗仿宋" w:cs="彩虹粗仿宋"/>
                <w:sz w:val="28"/>
                <w:szCs w:val="28"/>
                <w:highlight w:val="none"/>
              </w:rPr>
              <w:t>形式为视频或“视频+图片”，按周投放</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lang w:val="en-US" w:eastAsia="zh-CN"/>
              </w:rPr>
              <w:t>一般投放</w:t>
            </w:r>
            <w:r>
              <w:rPr>
                <w:rFonts w:hint="eastAsia" w:ascii="彩虹粗仿宋" w:hAnsi="彩虹粗仿宋" w:eastAsia="彩虹粗仿宋" w:cs="彩虹粗仿宋"/>
                <w:sz w:val="28"/>
                <w:szCs w:val="28"/>
                <w:highlight w:val="none"/>
              </w:rPr>
              <w:t>时长15秒</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lang w:val="en-US" w:eastAsia="zh-CN"/>
              </w:rPr>
              <w:t>投放</w:t>
            </w:r>
            <w:r>
              <w:rPr>
                <w:rFonts w:hint="eastAsia" w:ascii="彩虹粗仿宋" w:hAnsi="彩虹粗仿宋" w:eastAsia="彩虹粗仿宋" w:cs="彩虹粗仿宋"/>
                <w:sz w:val="28"/>
                <w:szCs w:val="28"/>
                <w:highlight w:val="none"/>
              </w:rPr>
              <w:t>频次为300次/天</w:t>
            </w:r>
            <w:r>
              <w:rPr>
                <w:rFonts w:hint="eastAsia" w:ascii="彩虹粗仿宋" w:hAnsi="彩虹粗仿宋" w:eastAsia="彩虹粗仿宋" w:cs="彩虹粗仿宋"/>
                <w:sz w:val="28"/>
                <w:szCs w:val="28"/>
                <w:highlight w:val="none"/>
                <w:lang w:val="en-US" w:eastAsia="zh-CN"/>
              </w:rPr>
              <w:t>以上</w:t>
            </w:r>
            <w:r>
              <w:rPr>
                <w:rFonts w:hint="eastAsia" w:ascii="彩虹粗仿宋" w:hAnsi="彩虹粗仿宋" w:eastAsia="彩虹粗仿宋" w:cs="彩虹粗仿宋"/>
                <w:sz w:val="28"/>
                <w:szCs w:val="28"/>
                <w:highlight w:val="none"/>
                <w:lang w:eastAsia="zh-CN"/>
              </w:rPr>
              <w:t>。</w:t>
            </w:r>
          </w:p>
        </w:tc>
      </w:tr>
    </w:tbl>
    <w:p>
      <w:pPr>
        <w:numPr>
          <w:ilvl w:val="0"/>
          <w:numId w:val="1"/>
        </w:numPr>
        <w:spacing w:line="360" w:lineRule="auto"/>
        <w:ind w:firstLine="562"/>
        <w:rPr>
          <w:rFonts w:hint="eastAsia" w:ascii="彩虹粗仿宋" w:hAnsi="彩虹粗仿宋" w:eastAsia="彩虹粗仿宋" w:cs="彩虹粗仿宋"/>
          <w:b/>
          <w:bCs/>
          <w:sz w:val="28"/>
          <w:szCs w:val="28"/>
          <w:highlight w:val="none"/>
          <w:lang w:val="en-US" w:eastAsia="zh-CN"/>
        </w:rPr>
      </w:pPr>
      <w:r>
        <w:rPr>
          <w:rFonts w:hint="eastAsia" w:ascii="彩虹粗仿宋" w:hAnsi="彩虹粗仿宋" w:eastAsia="彩虹粗仿宋" w:cs="彩虹粗仿宋"/>
          <w:b/>
          <w:bCs/>
          <w:sz w:val="28"/>
          <w:szCs w:val="28"/>
          <w:highlight w:val="none"/>
          <w:lang w:val="en-US" w:eastAsia="zh-CN"/>
        </w:rPr>
        <w:t>点位要求</w:t>
      </w:r>
    </w:p>
    <w:p>
      <w:pPr>
        <w:spacing w:line="360" w:lineRule="auto"/>
        <w:ind w:firstLine="562" w:firstLineChars="200"/>
        <w:rPr>
          <w:rFonts w:hint="eastAsia" w:ascii="彩虹粗仿宋" w:hAnsi="彩虹粗仿宋" w:eastAsia="彩虹粗仿宋" w:cs="彩虹粗仿宋"/>
          <w:b w:val="0"/>
          <w:bCs w:val="0"/>
          <w:sz w:val="28"/>
          <w:szCs w:val="28"/>
          <w:highlight w:val="none"/>
          <w:lang w:val="en-US" w:eastAsia="zh-CN"/>
        </w:rPr>
      </w:pPr>
      <w:r>
        <w:rPr>
          <w:rFonts w:hint="eastAsia" w:ascii="彩虹粗仿宋" w:hAnsi="彩虹粗仿宋" w:eastAsia="彩虹粗仿宋" w:cs="彩虹粗仿宋"/>
          <w:b/>
          <w:bCs/>
          <w:sz w:val="28"/>
          <w:szCs w:val="28"/>
          <w:highlight w:val="none"/>
          <w:lang w:val="en-US" w:eastAsia="zh-CN"/>
        </w:rPr>
        <w:t xml:space="preserve"> 1.数量要求：</w:t>
      </w:r>
      <w:r>
        <w:rPr>
          <w:rFonts w:hint="eastAsia" w:ascii="彩虹粗仿宋" w:hAnsi="彩虹粗仿宋" w:eastAsia="彩虹粗仿宋" w:cs="彩虹粗仿宋"/>
          <w:b w:val="0"/>
          <w:bCs w:val="0"/>
          <w:sz w:val="28"/>
          <w:szCs w:val="28"/>
          <w:highlight w:val="none"/>
          <w:lang w:val="en-US" w:eastAsia="zh-CN"/>
        </w:rPr>
        <w:t>候选供应商应须具有4000个以上电梯轿厢框架海报广告点位投放运营资质，其中岛内思明区、湖里区点位3000个以上，门洞数2000个以上，以满足我行全年广告投放需求。</w:t>
      </w:r>
    </w:p>
    <w:p>
      <w:pPr>
        <w:spacing w:line="360" w:lineRule="auto"/>
        <w:ind w:firstLine="562" w:firstLineChars="200"/>
        <w:rPr>
          <w:rFonts w:hint="eastAsia" w:ascii="彩虹粗仿宋" w:hAnsi="彩虹粗仿宋" w:eastAsia="彩虹粗仿宋" w:cs="彩虹粗仿宋"/>
          <w:b w:val="0"/>
          <w:bCs/>
          <w:sz w:val="28"/>
          <w:szCs w:val="28"/>
          <w:highlight w:val="none"/>
          <w:lang w:val="en-US" w:eastAsia="zh-CN"/>
        </w:rPr>
      </w:pPr>
      <w:r>
        <w:rPr>
          <w:rFonts w:hint="eastAsia" w:ascii="彩虹粗仿宋" w:hAnsi="彩虹粗仿宋" w:eastAsia="彩虹粗仿宋" w:cs="彩虹粗仿宋"/>
          <w:b/>
          <w:bCs/>
          <w:sz w:val="28"/>
          <w:szCs w:val="28"/>
          <w:highlight w:val="none"/>
          <w:lang w:val="en-US" w:eastAsia="zh-CN"/>
        </w:rPr>
        <w:t>2.区位要求：</w:t>
      </w:r>
      <w:r>
        <w:rPr>
          <w:rFonts w:hint="eastAsia" w:ascii="彩虹粗仿宋" w:hAnsi="彩虹粗仿宋" w:eastAsia="彩虹粗仿宋" w:cs="彩虹粗仿宋"/>
          <w:b w:val="0"/>
          <w:bCs w:val="0"/>
          <w:sz w:val="28"/>
          <w:szCs w:val="28"/>
          <w:highlight w:val="none"/>
          <w:lang w:val="en-US" w:eastAsia="zh-CN"/>
        </w:rPr>
        <w:t>候选供应商电梯轿厢框架</w:t>
      </w:r>
      <w:r>
        <w:rPr>
          <w:rFonts w:hint="eastAsia" w:ascii="彩虹粗仿宋" w:hAnsi="彩虹粗仿宋" w:eastAsia="彩虹粗仿宋" w:cs="彩虹粗仿宋"/>
          <w:color w:val="auto"/>
          <w:sz w:val="28"/>
          <w:szCs w:val="28"/>
          <w:highlight w:val="none"/>
          <w:lang w:val="en-US" w:eastAsia="zh-CN"/>
        </w:rPr>
        <w:t>海报广告点位至少满足以下</w:t>
      </w:r>
      <w:r>
        <w:rPr>
          <w:rFonts w:hint="eastAsia" w:ascii="彩虹粗仿宋" w:hAnsi="彩虹粗仿宋" w:eastAsia="彩虹粗仿宋" w:cs="彩虹粗仿宋"/>
          <w:b w:val="0"/>
          <w:bCs/>
          <w:sz w:val="28"/>
          <w:szCs w:val="28"/>
          <w:highlight w:val="none"/>
          <w:lang w:val="en-US" w:eastAsia="zh-CN"/>
        </w:rPr>
        <w:t>8个区位要求：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725"/>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b/>
                <w:bCs/>
                <w:color w:val="auto"/>
                <w:sz w:val="28"/>
                <w:szCs w:val="28"/>
                <w:highlight w:val="none"/>
                <w:vertAlign w:val="baseline"/>
                <w:lang w:val="en-US" w:eastAsia="zh-CN"/>
              </w:rPr>
            </w:pPr>
            <w:r>
              <w:rPr>
                <w:rFonts w:hint="eastAsia" w:ascii="彩虹粗仿宋" w:hAnsi="彩虹粗仿宋" w:eastAsia="彩虹粗仿宋" w:cs="彩虹粗仿宋"/>
                <w:b/>
                <w:bCs/>
                <w:color w:val="auto"/>
                <w:sz w:val="28"/>
                <w:szCs w:val="28"/>
                <w:highlight w:val="none"/>
                <w:vertAlign w:val="baseline"/>
                <w:lang w:val="en-US" w:eastAsia="zh-CN"/>
              </w:rPr>
              <w:t>序号</w:t>
            </w:r>
          </w:p>
        </w:tc>
        <w:tc>
          <w:tcPr>
            <w:tcW w:w="4725" w:type="dxa"/>
            <w:vAlign w:val="center"/>
          </w:tcPr>
          <w:p>
            <w:pPr>
              <w:jc w:val="center"/>
              <w:rPr>
                <w:rFonts w:hint="eastAsia" w:ascii="彩虹粗仿宋" w:hAnsi="彩虹粗仿宋" w:eastAsia="彩虹粗仿宋" w:cs="彩虹粗仿宋"/>
                <w:b/>
                <w:bCs/>
                <w:color w:val="auto"/>
                <w:sz w:val="28"/>
                <w:szCs w:val="28"/>
                <w:highlight w:val="none"/>
                <w:vertAlign w:val="baseline"/>
                <w:lang w:val="en-US" w:eastAsia="zh-CN"/>
              </w:rPr>
            </w:pPr>
            <w:r>
              <w:rPr>
                <w:rFonts w:hint="eastAsia" w:ascii="彩虹粗仿宋" w:hAnsi="彩虹粗仿宋" w:eastAsia="彩虹粗仿宋" w:cs="彩虹粗仿宋"/>
                <w:b/>
                <w:bCs/>
                <w:color w:val="auto"/>
                <w:sz w:val="28"/>
                <w:szCs w:val="28"/>
                <w:highlight w:val="none"/>
                <w:vertAlign w:val="baseline"/>
                <w:lang w:val="en-US" w:eastAsia="zh-CN"/>
              </w:rPr>
              <w:t>楼盘（小区）</w:t>
            </w:r>
          </w:p>
          <w:p>
            <w:pPr>
              <w:jc w:val="center"/>
              <w:rPr>
                <w:rFonts w:hint="eastAsia" w:ascii="彩虹粗仿宋" w:hAnsi="彩虹粗仿宋" w:eastAsia="彩虹粗仿宋" w:cs="彩虹粗仿宋"/>
                <w:b/>
                <w:bCs/>
                <w:color w:val="auto"/>
                <w:sz w:val="28"/>
                <w:szCs w:val="28"/>
                <w:highlight w:val="none"/>
                <w:vertAlign w:val="baseline"/>
                <w:lang w:val="en-US" w:eastAsia="zh-CN"/>
              </w:rPr>
            </w:pPr>
            <w:r>
              <w:rPr>
                <w:rFonts w:hint="eastAsia" w:ascii="彩虹粗仿宋" w:hAnsi="彩虹粗仿宋" w:eastAsia="彩虹粗仿宋" w:cs="彩虹粗仿宋"/>
                <w:b/>
                <w:bCs/>
                <w:color w:val="auto"/>
                <w:sz w:val="28"/>
                <w:szCs w:val="28"/>
                <w:highlight w:val="none"/>
                <w:vertAlign w:val="baseline"/>
                <w:lang w:val="en-US" w:eastAsia="zh-CN"/>
              </w:rPr>
              <w:t>区域位置</w:t>
            </w:r>
          </w:p>
        </w:tc>
        <w:tc>
          <w:tcPr>
            <w:tcW w:w="2967" w:type="dxa"/>
            <w:vAlign w:val="center"/>
          </w:tcPr>
          <w:p>
            <w:pPr>
              <w:jc w:val="center"/>
              <w:rPr>
                <w:rFonts w:hint="eastAsia" w:ascii="彩虹粗仿宋" w:hAnsi="彩虹粗仿宋" w:eastAsia="彩虹粗仿宋" w:cs="彩虹粗仿宋"/>
                <w:b/>
                <w:bCs/>
                <w:color w:val="auto"/>
                <w:kern w:val="2"/>
                <w:sz w:val="28"/>
                <w:szCs w:val="28"/>
                <w:highlight w:val="none"/>
                <w:vertAlign w:val="baseline"/>
                <w:lang w:val="en-US" w:eastAsia="zh-CN" w:bidi="ar-SA"/>
              </w:rPr>
            </w:pPr>
            <w:r>
              <w:rPr>
                <w:rFonts w:hint="eastAsia" w:ascii="彩虹粗仿宋" w:hAnsi="彩虹粗仿宋" w:eastAsia="彩虹粗仿宋" w:cs="彩虹粗仿宋"/>
                <w:b/>
                <w:bCs/>
                <w:color w:val="auto"/>
                <w:sz w:val="28"/>
                <w:szCs w:val="28"/>
                <w:highlight w:val="none"/>
                <w:vertAlign w:val="baseline"/>
                <w:lang w:val="en-US" w:eastAsia="zh-CN"/>
              </w:rPr>
              <w:t>该楼盘（小区）媒体点位数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1</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SM城市广场周边2公里</w:t>
            </w:r>
          </w:p>
        </w:tc>
        <w:tc>
          <w:tcPr>
            <w:tcW w:w="2967" w:type="dxa"/>
            <w:vMerge w:val="restart"/>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b w:val="0"/>
                <w:bCs w:val="0"/>
                <w:color w:val="auto"/>
                <w:sz w:val="28"/>
                <w:szCs w:val="28"/>
                <w:highlight w:val="none"/>
                <w:vertAlign w:val="baseline"/>
                <w:lang w:val="en-US" w:eastAsia="zh-CN"/>
              </w:rPr>
              <w:t>单个楼盘（小区）点位不少于40个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2</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中华城周边2公里</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sz w:val="28"/>
                <w:szCs w:val="28"/>
                <w:highlight w:val="none"/>
                <w:vertAlign w:val="baseline"/>
                <w:lang w:val="en-US" w:eastAsia="zh-CN"/>
              </w:rPr>
            </w:pPr>
            <w:r>
              <w:rPr>
                <w:rFonts w:hint="eastAsia" w:ascii="彩虹粗仿宋" w:hAnsi="彩虹粗仿宋" w:eastAsia="彩虹粗仿宋" w:cs="彩虹粗仿宋"/>
                <w:color w:val="auto"/>
                <w:sz w:val="28"/>
                <w:szCs w:val="28"/>
                <w:highlight w:val="none"/>
                <w:vertAlign w:val="baseline"/>
                <w:lang w:val="en-US" w:eastAsia="zh-CN"/>
              </w:rPr>
              <w:t>3</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思明区火车站周边2公里</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4</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市政府周边2公里</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5</w:t>
            </w:r>
          </w:p>
        </w:tc>
        <w:tc>
          <w:tcPr>
            <w:tcW w:w="4725"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湾悦城周边2公里</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6</w:t>
            </w:r>
          </w:p>
        </w:tc>
        <w:tc>
          <w:tcPr>
            <w:tcW w:w="4725"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杏林湾营运中心周边2公里写字楼</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7</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观音山</w:t>
            </w:r>
            <w:r>
              <w:rPr>
                <w:rFonts w:hint="eastAsia" w:ascii="彩虹粗仿宋" w:hAnsi="彩虹粗仿宋" w:eastAsia="彩虹粗仿宋" w:cs="彩虹粗仿宋"/>
                <w:color w:val="auto"/>
                <w:sz w:val="28"/>
                <w:szCs w:val="28"/>
                <w:highlight w:val="none"/>
                <w:vertAlign w:val="baseline"/>
                <w:lang w:val="en-US" w:eastAsia="zh-CN"/>
              </w:rPr>
              <w:t>营运中心</w:t>
            </w:r>
            <w:r>
              <w:rPr>
                <w:rFonts w:hint="eastAsia" w:ascii="彩虹粗仿宋" w:hAnsi="彩虹粗仿宋" w:eastAsia="彩虹粗仿宋" w:cs="彩虹粗仿宋"/>
                <w:color w:val="auto"/>
                <w:kern w:val="2"/>
                <w:sz w:val="28"/>
                <w:szCs w:val="28"/>
                <w:highlight w:val="none"/>
                <w:vertAlign w:val="baseline"/>
                <w:lang w:val="en-US" w:eastAsia="zh-CN" w:bidi="ar-SA"/>
              </w:rPr>
              <w:t>周边2公里写字楼</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jc w:val="center"/>
              <w:rPr>
                <w:rFonts w:hint="default"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kern w:val="2"/>
                <w:sz w:val="28"/>
                <w:szCs w:val="28"/>
                <w:highlight w:val="none"/>
                <w:vertAlign w:val="baseline"/>
                <w:lang w:val="en-US" w:eastAsia="zh-CN" w:bidi="ar-SA"/>
              </w:rPr>
              <w:t>8</w:t>
            </w:r>
          </w:p>
        </w:tc>
        <w:tc>
          <w:tcPr>
            <w:tcW w:w="4725" w:type="dxa"/>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r>
              <w:rPr>
                <w:rFonts w:hint="eastAsia" w:ascii="彩虹粗仿宋" w:hAnsi="彩虹粗仿宋" w:eastAsia="彩虹粗仿宋" w:cs="彩虹粗仿宋"/>
                <w:color w:val="auto"/>
                <w:sz w:val="28"/>
                <w:szCs w:val="28"/>
                <w:highlight w:val="none"/>
                <w:vertAlign w:val="baseline"/>
                <w:lang w:val="en-US" w:eastAsia="zh-CN"/>
              </w:rPr>
              <w:t>软件园二期周边2公里写字楼</w:t>
            </w:r>
          </w:p>
        </w:tc>
        <w:tc>
          <w:tcPr>
            <w:tcW w:w="2967" w:type="dxa"/>
            <w:vMerge w:val="continue"/>
            <w:vAlign w:val="center"/>
          </w:tcPr>
          <w:p>
            <w:pPr>
              <w:jc w:val="center"/>
              <w:rPr>
                <w:rFonts w:hint="eastAsia" w:ascii="彩虹粗仿宋" w:hAnsi="彩虹粗仿宋" w:eastAsia="彩虹粗仿宋" w:cs="彩虹粗仿宋"/>
                <w:color w:val="auto"/>
                <w:kern w:val="2"/>
                <w:sz w:val="28"/>
                <w:szCs w:val="28"/>
                <w:highlight w:val="none"/>
                <w:vertAlign w:val="baseline"/>
                <w:lang w:val="en-US" w:eastAsia="zh-CN" w:bidi="ar-SA"/>
              </w:rPr>
            </w:pPr>
          </w:p>
        </w:tc>
      </w:tr>
    </w:tbl>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四、服务团队</w:t>
      </w:r>
    </w:p>
    <w:p>
      <w:p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提供专人对接服务，包括广告投放前期点位选择、宣传画面或视频的</w:t>
      </w:r>
      <w:r>
        <w:rPr>
          <w:rFonts w:hint="eastAsia" w:ascii="彩虹粗仿宋" w:hAnsi="宋体" w:eastAsia="彩虹粗仿宋" w:cs="Times New Roman"/>
          <w:snapToGrid w:val="0"/>
          <w:kern w:val="0"/>
          <w:sz w:val="28"/>
          <w:szCs w:val="28"/>
          <w:highlight w:val="none"/>
          <w:lang w:val="en-US" w:eastAsia="zh-CN"/>
        </w:rPr>
        <w:t>修改和</w:t>
      </w:r>
      <w:r>
        <w:rPr>
          <w:rFonts w:hint="eastAsia" w:ascii="彩虹粗仿宋" w:hAnsi="宋体" w:eastAsia="彩虹粗仿宋" w:cs="Times New Roman"/>
          <w:snapToGrid w:val="0"/>
          <w:kern w:val="0"/>
          <w:sz w:val="28"/>
          <w:szCs w:val="28"/>
          <w:highlight w:val="none"/>
        </w:rPr>
        <w:t>确认、后期画面监测</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宋体" w:eastAsia="彩虹粗仿宋" w:cs="Times New Roman"/>
          <w:snapToGrid w:val="0"/>
          <w:kern w:val="0"/>
          <w:sz w:val="28"/>
          <w:szCs w:val="28"/>
          <w:highlight w:val="none"/>
          <w:lang w:val="en-US" w:eastAsia="zh-CN"/>
        </w:rPr>
        <w:t>结算</w:t>
      </w:r>
      <w:r>
        <w:rPr>
          <w:rFonts w:hint="eastAsia" w:ascii="彩虹粗仿宋" w:hAnsi="宋体" w:eastAsia="彩虹粗仿宋" w:cs="Times New Roman"/>
          <w:snapToGrid w:val="0"/>
          <w:kern w:val="0"/>
          <w:sz w:val="28"/>
          <w:szCs w:val="28"/>
          <w:highlight w:val="none"/>
        </w:rPr>
        <w:t>等。</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五、服务质量要求</w:t>
      </w:r>
    </w:p>
    <w:p>
      <w:pPr>
        <w:numPr>
          <w:ilvl w:val="0"/>
          <w:numId w:val="0"/>
        </w:numPr>
        <w:spacing w:line="360" w:lineRule="auto"/>
        <w:ind w:firstLine="560" w:firstLineChars="200"/>
        <w:rPr>
          <w:rFonts w:hint="eastAsia" w:ascii="彩虹粗仿宋" w:hAnsi="宋体" w:eastAsia="彩虹粗仿宋" w:cs="Times New Roman"/>
          <w:snapToGrid w:val="0"/>
          <w:kern w:val="0"/>
          <w:sz w:val="28"/>
          <w:szCs w:val="28"/>
          <w:highlight w:val="none"/>
        </w:rPr>
      </w:pPr>
      <w:r>
        <w:rPr>
          <w:rFonts w:hint="eastAsia" w:ascii="彩虹粗仿宋" w:hAnsi="彩虹粗仿宋" w:eastAsia="彩虹粗仿宋" w:cs="彩虹粗仿宋"/>
          <w:color w:val="auto"/>
          <w:sz w:val="28"/>
          <w:szCs w:val="28"/>
          <w:highlight w:val="none"/>
          <w:lang w:val="en-US" w:eastAsia="zh-CN"/>
        </w:rPr>
        <w:t>提供广告素材尺寸、排版调整等基础设计服务。</w:t>
      </w:r>
      <w:r>
        <w:rPr>
          <w:rFonts w:hint="eastAsia" w:ascii="彩虹粗仿宋" w:hAnsi="宋体" w:eastAsia="彩虹粗仿宋" w:cs="Times New Roman"/>
          <w:snapToGrid w:val="0"/>
          <w:kern w:val="0"/>
          <w:sz w:val="28"/>
          <w:szCs w:val="28"/>
          <w:highlight w:val="none"/>
        </w:rPr>
        <w:t>按我行要求制作投放广告</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宋体" w:eastAsia="彩虹粗仿宋" w:cs="Times New Roman"/>
          <w:snapToGrid w:val="0"/>
          <w:kern w:val="0"/>
          <w:sz w:val="28"/>
          <w:szCs w:val="28"/>
          <w:highlight w:val="none"/>
        </w:rPr>
        <w:t>保障我行广告投放的时效性和投放质量。</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六、服务数量要求</w:t>
      </w:r>
    </w:p>
    <w:p>
      <w:pPr>
        <w:ind w:firstLine="560" w:firstLineChars="200"/>
        <w:rPr>
          <w:rFonts w:hint="eastAsia" w:ascii="彩虹黑体" w:hAnsi="宋体" w:eastAsia="彩虹黑体" w:cs="Times New Roman"/>
          <w:snapToGrid w:val="0"/>
          <w:color w:val="FF0000"/>
          <w:kern w:val="0"/>
          <w:sz w:val="28"/>
          <w:szCs w:val="28"/>
          <w:highlight w:val="none"/>
        </w:rPr>
      </w:pPr>
      <w:r>
        <w:rPr>
          <w:rFonts w:hint="eastAsia" w:ascii="彩虹粗仿宋" w:hAnsi="彩虹粗仿宋" w:eastAsia="彩虹粗仿宋" w:cs="彩虹粗仿宋"/>
          <w:sz w:val="28"/>
          <w:szCs w:val="28"/>
          <w:highlight w:val="none"/>
        </w:rPr>
        <w:t>以分行实际需求为准。</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七、服务供应安排</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严格按照</w:t>
      </w:r>
      <w:r>
        <w:rPr>
          <w:rFonts w:hint="eastAsia" w:ascii="彩虹粗仿宋" w:hAnsi="宋体" w:eastAsia="彩虹粗仿宋" w:cs="Times New Roman"/>
          <w:snapToGrid w:val="0"/>
          <w:kern w:val="0"/>
          <w:sz w:val="28"/>
          <w:szCs w:val="28"/>
          <w:highlight w:val="none"/>
          <w:lang w:val="en-US" w:eastAsia="zh-CN"/>
        </w:rPr>
        <w:t>广告发布</w:t>
      </w:r>
      <w:r>
        <w:rPr>
          <w:rFonts w:hint="eastAsia" w:ascii="彩虹粗仿宋" w:hAnsi="宋体" w:eastAsia="彩虹粗仿宋" w:cs="Times New Roman"/>
          <w:snapToGrid w:val="0"/>
          <w:kern w:val="0"/>
          <w:sz w:val="28"/>
          <w:szCs w:val="28"/>
          <w:highlight w:val="none"/>
        </w:rPr>
        <w:t>确认单安排广告上刊。</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八、款项支付要求</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lang w:val="en-US" w:eastAsia="zh-CN"/>
        </w:rPr>
        <w:t>以邀请函为准</w:t>
      </w:r>
      <w:r>
        <w:rPr>
          <w:rFonts w:hint="eastAsia" w:ascii="彩虹粗仿宋" w:hAnsi="宋体" w:eastAsia="彩虹粗仿宋" w:cs="Times New Roman"/>
          <w:snapToGrid w:val="0"/>
          <w:kern w:val="0"/>
          <w:sz w:val="28"/>
          <w:szCs w:val="28"/>
          <w:highlight w:val="none"/>
        </w:rPr>
        <w:t>。</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九、售后服务要求</w:t>
      </w:r>
    </w:p>
    <w:p>
      <w:pPr>
        <w:spacing w:line="360" w:lineRule="auto"/>
        <w:ind w:firstLine="560" w:firstLineChars="200"/>
        <w:rPr>
          <w:rFonts w:hint="eastAsia" w:ascii="彩虹粗仿宋" w:hAnsi="彩虹粗仿宋" w:eastAsia="彩虹粗仿宋" w:cs="彩虹粗仿宋"/>
          <w:color w:val="auto"/>
          <w:sz w:val="28"/>
          <w:szCs w:val="28"/>
          <w:highlight w:val="none"/>
          <w:lang w:val="en-US" w:eastAsia="zh-CN"/>
        </w:rPr>
      </w:pPr>
      <w:r>
        <w:rPr>
          <w:rFonts w:hint="eastAsia" w:ascii="彩虹粗仿宋" w:hAnsi="宋体" w:eastAsia="彩虹粗仿宋" w:cs="Times New Roman"/>
          <w:snapToGrid w:val="0"/>
          <w:kern w:val="0"/>
          <w:sz w:val="28"/>
          <w:szCs w:val="28"/>
          <w:highlight w:val="none"/>
        </w:rPr>
        <w:t>1</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彩虹粗仿宋" w:eastAsia="彩虹粗仿宋" w:cs="彩虹粗仿宋"/>
          <w:color w:val="auto"/>
          <w:sz w:val="28"/>
          <w:szCs w:val="28"/>
          <w:highlight w:val="none"/>
          <w:lang w:val="en-US" w:eastAsia="zh-CN"/>
        </w:rPr>
        <w:t>供应商须承诺上刊率100%，在单次投放完成后须能提供带日期、地点水印的上刊监测及专业第三方监测机构出具的广告投放监测报告，并支持随时调取任何一个点位的播放记录或可随时进行点位抽检，确保投放数量与质量100%履约。</w:t>
      </w:r>
    </w:p>
    <w:p>
      <w:pPr>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w:t>
      </w:r>
      <w:r>
        <w:rPr>
          <w:rFonts w:hint="eastAsia" w:ascii="彩虹粗仿宋" w:hAnsi="宋体" w:eastAsia="彩虹粗仿宋" w:cs="Times New Roman"/>
          <w:snapToGrid w:val="0"/>
          <w:kern w:val="0"/>
          <w:sz w:val="28"/>
          <w:szCs w:val="28"/>
          <w:highlight w:val="none"/>
          <w:lang w:eastAsia="zh-CN"/>
        </w:rPr>
        <w:t>.</w:t>
      </w:r>
      <w:r>
        <w:rPr>
          <w:rFonts w:hint="eastAsia" w:ascii="彩虹粗仿宋" w:hAnsi="宋体" w:eastAsia="彩虹粗仿宋" w:cs="Times New Roman"/>
          <w:snapToGrid w:val="0"/>
          <w:kern w:val="0"/>
          <w:sz w:val="28"/>
          <w:szCs w:val="28"/>
          <w:highlight w:val="none"/>
        </w:rPr>
        <w:t>供应商应定时巡查，如我行广告画面出现破损或污渍，应及时更换或清洗。</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十、报价要求</w:t>
      </w:r>
    </w:p>
    <w:p>
      <w:pPr>
        <w:spacing w:line="360" w:lineRule="auto"/>
        <w:ind w:firstLine="560" w:firstLineChars="200"/>
        <w:rPr>
          <w:rFonts w:hint="default" w:ascii="彩虹粗仿宋" w:hAnsi="宋体" w:eastAsia="彩虹粗仿宋" w:cs="Times New Roman"/>
          <w:snapToGrid w:val="0"/>
          <w:kern w:val="0"/>
          <w:sz w:val="28"/>
          <w:szCs w:val="28"/>
          <w:highlight w:val="none"/>
          <w:lang w:val="en-US" w:eastAsia="zh-CN"/>
        </w:rPr>
      </w:pPr>
      <w:r>
        <w:rPr>
          <w:rFonts w:hint="eastAsia" w:ascii="彩虹粗仿宋" w:hAnsi="宋体" w:eastAsia="彩虹粗仿宋" w:cs="Times New Roman"/>
          <w:snapToGrid w:val="0"/>
          <w:kern w:val="0"/>
          <w:sz w:val="28"/>
          <w:szCs w:val="28"/>
          <w:highlight w:val="none"/>
          <w:lang w:val="en-US" w:eastAsia="zh-CN"/>
        </w:rPr>
        <w:t>无</w:t>
      </w:r>
    </w:p>
    <w:p>
      <w:pPr>
        <w:spacing w:line="360" w:lineRule="auto"/>
        <w:ind w:firstLine="560" w:firstLineChars="200"/>
        <w:rPr>
          <w:rFonts w:ascii="彩虹黑体" w:hAnsi="宋体" w:eastAsia="彩虹黑体" w:cs="Times New Roman"/>
          <w:snapToGrid w:val="0"/>
          <w:color w:val="FF0000"/>
          <w:kern w:val="0"/>
          <w:sz w:val="28"/>
          <w:szCs w:val="28"/>
          <w:highlight w:val="none"/>
        </w:rPr>
      </w:pPr>
      <w:r>
        <w:rPr>
          <w:rFonts w:hint="eastAsia" w:ascii="彩虹黑体" w:hAnsi="宋体" w:eastAsia="彩虹黑体" w:cs="Times New Roman"/>
          <w:snapToGrid w:val="0"/>
          <w:color w:val="FF0000"/>
          <w:kern w:val="0"/>
          <w:sz w:val="28"/>
          <w:szCs w:val="28"/>
          <w:highlight w:val="none"/>
        </w:rPr>
        <w:t>十一、其他要求</w:t>
      </w:r>
    </w:p>
    <w:p>
      <w:pPr>
        <w:ind w:firstLine="560" w:firstLineChars="200"/>
        <w:rPr>
          <w:rFonts w:ascii="彩虹粗仿宋" w:eastAsia="彩虹粗仿宋"/>
          <w:sz w:val="28"/>
          <w:szCs w:val="28"/>
          <w:highlight w:val="none"/>
        </w:rPr>
      </w:pPr>
      <w:bookmarkStart w:id="0" w:name="_Hlk41209154"/>
      <w:r>
        <w:rPr>
          <w:rFonts w:hint="eastAsia" w:ascii="彩虹粗仿宋" w:eastAsia="彩虹粗仿宋"/>
          <w:sz w:val="28"/>
          <w:szCs w:val="28"/>
          <w:highlight w:val="none"/>
        </w:rPr>
        <w:t>无</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BE22E"/>
    <w:multiLevelType w:val="singleLevel"/>
    <w:tmpl w:val="36ABE22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D"/>
    <w:rsid w:val="00145303"/>
    <w:rsid w:val="004306BC"/>
    <w:rsid w:val="00482553"/>
    <w:rsid w:val="008F3171"/>
    <w:rsid w:val="00B1551E"/>
    <w:rsid w:val="00B577C6"/>
    <w:rsid w:val="00CB0858"/>
    <w:rsid w:val="00D77736"/>
    <w:rsid w:val="00E167AC"/>
    <w:rsid w:val="00F2479D"/>
    <w:rsid w:val="0BFA6134"/>
    <w:rsid w:val="11B80193"/>
    <w:rsid w:val="1389525F"/>
    <w:rsid w:val="1B0B7A9A"/>
    <w:rsid w:val="1BA87075"/>
    <w:rsid w:val="2A4057B7"/>
    <w:rsid w:val="2EEA2AA2"/>
    <w:rsid w:val="2F837917"/>
    <w:rsid w:val="36BF53DF"/>
    <w:rsid w:val="3BC5433F"/>
    <w:rsid w:val="4701576B"/>
    <w:rsid w:val="47785773"/>
    <w:rsid w:val="4DED0AE3"/>
    <w:rsid w:val="4F892B10"/>
    <w:rsid w:val="598F305B"/>
    <w:rsid w:val="5A2434CF"/>
    <w:rsid w:val="5FB86698"/>
    <w:rsid w:val="60E0094D"/>
    <w:rsid w:val="661A0911"/>
    <w:rsid w:val="6F816A1E"/>
    <w:rsid w:val="70776C11"/>
    <w:rsid w:val="74E0691B"/>
    <w:rsid w:val="76EC0D03"/>
    <w:rsid w:val="79CA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453</Words>
  <Characters>453</Characters>
  <Lines>41</Lines>
  <Paragraphs>60</Paragraphs>
  <TotalTime>1</TotalTime>
  <ScaleCrop>false</ScaleCrop>
  <LinksUpToDate>false</LinksUpToDate>
  <CharactersWithSpaces>846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2022-05-30T02:22:00Z</dcterms:created>
  <dc:creator>何媛君</dc:creator>
  <cp:lastModifiedBy>Administrator</cp:lastModifiedBy>
  <dcterms:modified xsi:type="dcterms:W3CDTF">2026-02-10T06:23:36Z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BA37B3884943444980195822472BFB53_12</vt:lpwstr>
  </property>
</Properties>
</file>